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E7" w:rsidRPr="009237E7" w:rsidRDefault="009237E7" w:rsidP="009237E7">
      <w:pPr>
        <w:tabs>
          <w:tab w:val="left" w:pos="108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НИКОЛЬСКОГО СЕЛЬСКОГО ПОСЕЛЕНИЯ  </w:t>
      </w:r>
    </w:p>
    <w:p w:rsidR="009237E7" w:rsidRPr="009237E7" w:rsidRDefault="009237E7" w:rsidP="009237E7">
      <w:pPr>
        <w:tabs>
          <w:tab w:val="left" w:pos="1080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БОБРОВСКОГО  МУНИЦИПАЛЬНОГО  РАЙОНА</w:t>
      </w:r>
    </w:p>
    <w:p w:rsidR="009237E7" w:rsidRPr="009237E7" w:rsidRDefault="009237E7" w:rsidP="009237E7">
      <w:pPr>
        <w:tabs>
          <w:tab w:val="left" w:pos="1080"/>
        </w:tabs>
        <w:ind w:left="-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ВОРОНЕЖСКОЙ  ОБЛАСТИ</w:t>
      </w:r>
    </w:p>
    <w:p w:rsidR="009237E7" w:rsidRPr="009237E7" w:rsidRDefault="009237E7" w:rsidP="009237E7">
      <w:pPr>
        <w:tabs>
          <w:tab w:val="left" w:pos="1080"/>
        </w:tabs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9237E7">
        <w:rPr>
          <w:rFonts w:ascii="Times New Roman" w:eastAsia="Times New Roman" w:hAnsi="Times New Roman"/>
          <w:sz w:val="32"/>
          <w:szCs w:val="32"/>
          <w:lang w:eastAsia="ru-RU"/>
        </w:rPr>
        <w:t>РАСПОРЯЖЕНИЕ</w:t>
      </w:r>
    </w:p>
    <w:p w:rsidR="009237E7" w:rsidRPr="009237E7" w:rsidRDefault="009237E7" w:rsidP="009237E7">
      <w:pPr>
        <w:tabs>
          <w:tab w:val="left" w:pos="1080"/>
        </w:tabs>
        <w:rPr>
          <w:rFonts w:ascii="Times New Roman" w:eastAsia="Times New Roman" w:hAnsi="Times New Roman"/>
          <w:u w:val="single"/>
          <w:lang w:eastAsia="ru-RU"/>
        </w:rPr>
      </w:pPr>
    </w:p>
    <w:p w:rsidR="009237E7" w:rsidRPr="009237E7" w:rsidRDefault="009237E7" w:rsidP="009237E7">
      <w:pPr>
        <w:tabs>
          <w:tab w:val="left" w:pos="10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от 23 декабря  2016 года  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№ 55-р</w:t>
      </w:r>
    </w:p>
    <w:p w:rsidR="009237E7" w:rsidRPr="009237E7" w:rsidRDefault="009237E7" w:rsidP="009237E7">
      <w:pPr>
        <w:tabs>
          <w:tab w:val="left" w:pos="1080"/>
        </w:tabs>
        <w:rPr>
          <w:rFonts w:ascii="Times New Roman" w:eastAsia="Times New Roman" w:hAnsi="Times New Roman"/>
          <w:lang w:eastAsia="ru-RU"/>
        </w:rPr>
      </w:pPr>
      <w:r w:rsidRPr="009237E7">
        <w:rPr>
          <w:rFonts w:ascii="Times New Roman" w:eastAsia="Times New Roman" w:hAnsi="Times New Roman"/>
          <w:lang w:eastAsia="ru-RU"/>
        </w:rPr>
        <w:t xml:space="preserve">        с. Никольское 2-е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9237E7" w:rsidRPr="009237E7" w:rsidTr="00AB487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37E7" w:rsidRPr="009237E7" w:rsidRDefault="009237E7" w:rsidP="009237E7">
            <w:pPr>
              <w:tabs>
                <w:tab w:val="right" w:pos="10206"/>
              </w:tabs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9237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 технологических  схем предоставления муниципальных услуг (в ред. от 11.08.2017 № 20-р)</w:t>
            </w:r>
          </w:p>
        </w:tc>
        <w:tc>
          <w:tcPr>
            <w:tcW w:w="46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237E7" w:rsidRPr="009237E7" w:rsidRDefault="009237E7" w:rsidP="009237E7">
            <w:pPr>
              <w:widowControl w:val="0"/>
              <w:tabs>
                <w:tab w:val="right" w:pos="9900"/>
              </w:tabs>
              <w:spacing w:line="276" w:lineRule="auto"/>
              <w:jc w:val="both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9237E7" w:rsidRPr="009237E7" w:rsidRDefault="009237E7" w:rsidP="009237E7">
      <w:pPr>
        <w:tabs>
          <w:tab w:val="right" w:pos="10206"/>
        </w:tabs>
        <w:rPr>
          <w:rFonts w:ascii="Times New Roman" w:eastAsia="Calibri" w:hAnsi="Times New Roman"/>
        </w:rPr>
      </w:pPr>
      <w:r w:rsidRPr="009237E7">
        <w:rPr>
          <w:rFonts w:ascii="Times New Roman" w:eastAsia="Times New Roman" w:hAnsi="Times New Roman"/>
          <w:lang w:eastAsia="ru-RU"/>
        </w:rPr>
        <w:tab/>
      </w:r>
    </w:p>
    <w:p w:rsidR="009237E7" w:rsidRPr="009237E7" w:rsidRDefault="009237E7" w:rsidP="009237E7">
      <w:pPr>
        <w:tabs>
          <w:tab w:val="right" w:pos="9900"/>
        </w:tabs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обеспечения автоматизации процесса предоставления муниципальных услуг администрации Никольского сельского поселения</w:t>
      </w:r>
      <w:proofErr w:type="gramEnd"/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Бобровского  муниципального района Воронежской области:</w:t>
      </w:r>
    </w:p>
    <w:p w:rsidR="009237E7" w:rsidRPr="009237E7" w:rsidRDefault="009237E7" w:rsidP="009237E7">
      <w:pPr>
        <w:tabs>
          <w:tab w:val="right" w:pos="9900"/>
        </w:tabs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7E7" w:rsidRPr="009237E7" w:rsidRDefault="009237E7" w:rsidP="009237E7">
      <w:pPr>
        <w:tabs>
          <w:tab w:val="right" w:pos="10206"/>
        </w:tabs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 Утвердить технологические  схемы предоставления муниципальных  услуг:</w:t>
      </w:r>
    </w:p>
    <w:p w:rsidR="009237E7" w:rsidRPr="009237E7" w:rsidRDefault="009237E7" w:rsidP="009237E7">
      <w:pPr>
        <w:tabs>
          <w:tab w:val="left" w:pos="567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1.1.</w:t>
      </w:r>
      <w:r w:rsidRPr="009237E7">
        <w:rPr>
          <w:rFonts w:ascii="Times New Roman" w:eastAsia="Calibri" w:hAnsi="Times New Roman"/>
        </w:rPr>
        <w:t xml:space="preserve"> «</w:t>
      </w:r>
      <w:r w:rsidRPr="009237E7">
        <w:rPr>
          <w:rFonts w:ascii="Times New Roman" w:eastAsia="Calibri" w:hAnsi="Times New Roman"/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собственности» согласно приложению № 1.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37E7" w:rsidRPr="009237E7" w:rsidRDefault="009237E7" w:rsidP="009237E7">
      <w:pPr>
        <w:tabs>
          <w:tab w:val="left" w:pos="567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9237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«Утверждение и выдача схем расположения земельных участков на кадастровом плане территории</w:t>
      </w:r>
      <w:r w:rsidRPr="009237E7">
        <w:rPr>
          <w:rFonts w:ascii="Times New Roman" w:eastAsia="Calibri" w:hAnsi="Times New Roman"/>
          <w:sz w:val="28"/>
          <w:szCs w:val="28"/>
        </w:rPr>
        <w:t>» согласно приложению № 2.</w:t>
      </w:r>
    </w:p>
    <w:p w:rsidR="009237E7" w:rsidRPr="009237E7" w:rsidRDefault="009237E7" w:rsidP="009237E7">
      <w:pPr>
        <w:tabs>
          <w:tab w:val="left" w:pos="567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Calibri" w:hAnsi="Times New Roman"/>
          <w:sz w:val="28"/>
          <w:szCs w:val="28"/>
        </w:rPr>
        <w:t xml:space="preserve">      1.3.</w:t>
      </w:r>
      <w:r w:rsidRPr="009237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 согласно приложению № 3.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1.4. «Предоставление в собственность, аренду земельного участка, находящегося в муниципальной собственности на торгах»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4.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1.5. «Установление сервитута в отношении земельного участка, находящегося в муниципальной собственности»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5.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1.6.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9237E7">
        <w:rPr>
          <w:rFonts w:ascii="Times New Roman" w:eastAsia="Times New Roman" w:hAnsi="Times New Roman"/>
          <w:bCs/>
          <w:sz w:val="28"/>
          <w:szCs w:val="28"/>
          <w:lang w:eastAsia="ru-RU"/>
        </w:rPr>
        <w:t>» с</w:t>
      </w:r>
      <w:r w:rsidRPr="009237E7">
        <w:rPr>
          <w:rFonts w:ascii="Times New Roman" w:eastAsia="Calibri" w:hAnsi="Times New Roman"/>
          <w:sz w:val="28"/>
          <w:szCs w:val="28"/>
        </w:rPr>
        <w:t>огласно приложению № 6.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1.7. «</w:t>
      </w:r>
      <w:r w:rsidRPr="009237E7">
        <w:rPr>
          <w:rFonts w:ascii="Times New Roman" w:eastAsia="Calibri" w:hAnsi="Times New Roman"/>
          <w:bCs/>
          <w:sz w:val="28"/>
          <w:szCs w:val="28"/>
        </w:rPr>
        <w:t xml:space="preserve"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сервитутов»  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7.</w:t>
      </w:r>
    </w:p>
    <w:p w:rsidR="009237E7" w:rsidRPr="009237E7" w:rsidRDefault="009237E7" w:rsidP="009237E7">
      <w:pPr>
        <w:tabs>
          <w:tab w:val="left" w:pos="567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1.8. «Прекращение права постоянного (бессрочного) пользования земельными участками, находящимися в муниципальной собственности»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8.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1.9. «Прекращение права пожизненного наследуемого владения земельными участками, находящимися в муниципальной собственности</w:t>
      </w:r>
      <w:r w:rsidRPr="009237E7">
        <w:rPr>
          <w:rFonts w:ascii="Times New Roman" w:eastAsia="Calibri" w:hAnsi="Times New Roman"/>
          <w:sz w:val="28"/>
          <w:szCs w:val="28"/>
        </w:rPr>
        <w:t>» согласно приложению № 9.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1.10.</w:t>
      </w:r>
      <w:r w:rsidRPr="009237E7">
        <w:rPr>
          <w:rFonts w:ascii="Times New Roman" w:eastAsia="Calibri" w:hAnsi="Times New Roman"/>
          <w:sz w:val="28"/>
          <w:szCs w:val="28"/>
        </w:rPr>
        <w:t xml:space="preserve"> «Раздел, объединение земельных участков, находящихся в </w:t>
      </w:r>
      <w:bookmarkStart w:id="0" w:name="_GoBack"/>
      <w:r w:rsidRPr="009237E7">
        <w:rPr>
          <w:rFonts w:ascii="Times New Roman" w:eastAsia="Calibri" w:hAnsi="Times New Roman"/>
          <w:sz w:val="28"/>
          <w:szCs w:val="28"/>
        </w:rPr>
        <w:t>муниципальной собственности»  согласно приложению № 10.</w:t>
      </w:r>
    </w:p>
    <w:bookmarkEnd w:id="0"/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1.11. «Принятие на учет граждан, претендующих на бесплатное предоставление земельных участков» согласно приложению № 11.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1.12. «Включение в реестр многодетных граждан, имеющих право на бесплатное предоставление земельных участков»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12.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1.13. «</w:t>
      </w:r>
      <w:r w:rsidRPr="009237E7">
        <w:rPr>
          <w:rFonts w:ascii="Times New Roman" w:eastAsia="Calibri" w:hAnsi="Times New Roman"/>
          <w:bCs/>
          <w:sz w:val="28"/>
          <w:szCs w:val="28"/>
        </w:rPr>
        <w:t>Предоставление в аренду и безвозмездное пользование муниципального имущества»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13.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1.14.</w:t>
      </w:r>
      <w:r w:rsidRPr="009237E7">
        <w:rPr>
          <w:rFonts w:ascii="Times New Roman" w:eastAsia="Times New Roman" w:hAnsi="Times New Roman"/>
          <w:lang w:eastAsia="ru-RU"/>
        </w:rPr>
        <w:t xml:space="preserve"> «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сведений из реестра муниципального имущества» согласно приложению № 14.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1.15.</w:t>
      </w:r>
      <w:r w:rsidRPr="009237E7">
        <w:rPr>
          <w:rFonts w:ascii="Times New Roman" w:eastAsia="Calibri" w:hAnsi="Times New Roman"/>
          <w:sz w:val="28"/>
          <w:szCs w:val="28"/>
        </w:rPr>
        <w:t xml:space="preserve"> «Предоставление информации об объектах недвижимого имущества, находящихся в муниципальной собственности и предназначенных для сдачи в аренду»  согласно приложению № 15.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1.16.</w:t>
      </w:r>
      <w:r w:rsidRPr="009237E7">
        <w:rPr>
          <w:rFonts w:ascii="Times New Roman" w:eastAsia="Times New Roman" w:hAnsi="Times New Roman"/>
          <w:lang w:eastAsia="ru-RU"/>
        </w:rPr>
        <w:t xml:space="preserve"> «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Выдача разрешений на право организации розничного рынка»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16.</w:t>
      </w:r>
    </w:p>
    <w:p w:rsidR="009237E7" w:rsidRPr="009237E7" w:rsidRDefault="009237E7" w:rsidP="009237E7">
      <w:pPr>
        <w:autoSpaceDE w:val="0"/>
        <w:autoSpaceDN w:val="0"/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1.17.</w:t>
      </w:r>
      <w:r w:rsidRPr="009237E7">
        <w:rPr>
          <w:rFonts w:ascii="Times New Roman" w:eastAsia="Calibri" w:hAnsi="Times New Roman"/>
          <w:sz w:val="28"/>
          <w:szCs w:val="28"/>
        </w:rPr>
        <w:t xml:space="preserve"> «Включение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ярмарок» </w:t>
      </w:r>
      <w:r w:rsidRPr="009237E7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9237E7">
        <w:rPr>
          <w:rFonts w:ascii="Times New Roman" w:eastAsia="Calibri" w:hAnsi="Times New Roman"/>
          <w:sz w:val="28"/>
          <w:szCs w:val="28"/>
        </w:rPr>
        <w:t>согласно приложению № 17.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1.18. «Предоставление порубочного билета и (или) разрешения на пересадку деревьев и кустарников» согласно приложению № 18.</w:t>
      </w:r>
    </w:p>
    <w:p w:rsidR="009237E7" w:rsidRPr="009237E7" w:rsidRDefault="009237E7" w:rsidP="009237E7">
      <w:pPr>
        <w:tabs>
          <w:tab w:val="right" w:pos="10206"/>
        </w:tabs>
        <w:ind w:firstLine="142"/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1.19.</w:t>
      </w:r>
      <w:r w:rsidRPr="009237E7">
        <w:rPr>
          <w:rFonts w:ascii="Times New Roman" w:eastAsia="Calibri" w:hAnsi="Times New Roman"/>
        </w:rPr>
        <w:t xml:space="preserve"> «</w:t>
      </w:r>
      <w:r w:rsidRPr="009237E7">
        <w:rPr>
          <w:rFonts w:ascii="Times New Roman" w:eastAsia="Calibri" w:hAnsi="Times New Roman"/>
          <w:sz w:val="28"/>
          <w:szCs w:val="28"/>
        </w:rPr>
        <w:t>Присвоение адреса объекту недвижимости и аннулирование адреса» согласно приложению № 19.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1.20.</w:t>
      </w:r>
      <w:r w:rsidRPr="009237E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237E7">
        <w:rPr>
          <w:rFonts w:ascii="Times New Roman" w:eastAsia="Calibri" w:hAnsi="Times New Roman"/>
          <w:sz w:val="28"/>
          <w:szCs w:val="28"/>
        </w:rPr>
        <w:t>«</w:t>
      </w:r>
      <w:r w:rsidRPr="00923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</w:t>
      </w:r>
      <w:r w:rsidRPr="009237E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случае</w:t>
      </w:r>
      <w:r w:rsidRPr="00923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</w:r>
      <w:proofErr w:type="gramEnd"/>
      <w:r w:rsidRPr="00923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межмуниципального, местного значения муниципального района, участкам </w:t>
      </w:r>
      <w:proofErr w:type="gramStart"/>
      <w:r w:rsidRPr="00923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таких</w:t>
      </w:r>
      <w:proofErr w:type="gramEnd"/>
      <w:r w:rsidRPr="009237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автомобильных дорог</w:t>
      </w:r>
      <w:r w:rsidRPr="009237E7">
        <w:rPr>
          <w:rFonts w:ascii="Times New Roman" w:eastAsia="Calibri" w:hAnsi="Times New Roman"/>
          <w:sz w:val="28"/>
          <w:szCs w:val="28"/>
        </w:rPr>
        <w:t>»  согласно приложению № 20.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1.21. «Установление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9237E7">
        <w:rPr>
          <w:rFonts w:ascii="Times New Roman" w:eastAsia="Calibri" w:hAnsi="Times New Roman"/>
          <w:sz w:val="28"/>
          <w:szCs w:val="28"/>
        </w:rPr>
        <w:t>» согласно приложению № 21.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1.22. «Признание граждан </w:t>
      </w:r>
      <w:proofErr w:type="gramStart"/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малоимущими</w:t>
      </w:r>
      <w:proofErr w:type="gramEnd"/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фонда» 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22.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1.23.</w:t>
      </w:r>
      <w:r w:rsidRPr="009237E7">
        <w:rPr>
          <w:rFonts w:ascii="Times New Roman" w:eastAsia="Calibri" w:hAnsi="Times New Roman"/>
          <w:sz w:val="28"/>
          <w:szCs w:val="28"/>
        </w:rPr>
        <w:t xml:space="preserve"> «Прием заявлений, документов, а также постановка граждан на учет в качестве нуждающихся в жилых помещениях» согласно приложению № 23.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1.24.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 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24.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1.25.</w:t>
      </w:r>
      <w:r w:rsidRPr="009237E7">
        <w:rPr>
          <w:rFonts w:ascii="Times New Roman" w:eastAsia="Calibri" w:hAnsi="Times New Roman"/>
          <w:sz w:val="28"/>
          <w:szCs w:val="28"/>
        </w:rPr>
        <w:t xml:space="preserve"> «Признание </w:t>
      </w:r>
      <w:proofErr w:type="gramStart"/>
      <w:r w:rsidRPr="009237E7">
        <w:rPr>
          <w:rFonts w:ascii="Times New Roman" w:eastAsia="Calibri" w:hAnsi="Times New Roman"/>
          <w:sz w:val="28"/>
          <w:szCs w:val="28"/>
        </w:rPr>
        <w:t>нуждающимися</w:t>
      </w:r>
      <w:proofErr w:type="gramEnd"/>
      <w:r w:rsidRPr="009237E7">
        <w:rPr>
          <w:rFonts w:ascii="Times New Roman" w:eastAsia="Calibri" w:hAnsi="Times New Roman"/>
          <w:sz w:val="28"/>
          <w:szCs w:val="28"/>
        </w:rPr>
        <w:t xml:space="preserve"> в предоставлении жилых помещений отдельных категорий граждан»  согласно приложению № 25.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1.26.</w:t>
      </w:r>
      <w:r w:rsidRPr="009237E7">
        <w:rPr>
          <w:rFonts w:ascii="Times New Roman" w:eastAsia="Calibri" w:hAnsi="Times New Roman"/>
          <w:sz w:val="28"/>
          <w:szCs w:val="28"/>
        </w:rPr>
        <w:t xml:space="preserve"> «Предоставление жилых помещений муниципального специализированного жилищного фонда»  согласно приложению № 26.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1.27. «Предоставление информации об очередности предоставления муниципальных жилых помещений на условиях социального найма» 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27.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1.28. «Передача жилых помещений муниципального жилищного фонда в собственность граждан в порядке приватизации» согласно приложению № 28.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1.29.</w:t>
      </w:r>
      <w:r w:rsidRPr="009237E7">
        <w:rPr>
          <w:rFonts w:ascii="Times New Roman" w:eastAsia="Times New Roman" w:hAnsi="Times New Roman"/>
          <w:lang w:eastAsia="ru-RU"/>
        </w:rPr>
        <w:t xml:space="preserve"> 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«Предоставление информации о порядке предоставления жилищно-коммунальных услуг населению» согласно приложению № 29.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1.30. «</w:t>
      </w:r>
      <w:r w:rsidRPr="009237E7">
        <w:rPr>
          <w:rFonts w:ascii="Times New Roman" w:eastAsia="Calibri" w:hAnsi="Times New Roman"/>
          <w:sz w:val="28"/>
          <w:szCs w:val="28"/>
        </w:rPr>
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помещение»</w:t>
      </w:r>
      <w:proofErr w:type="gramStart"/>
      <w:r w:rsidRPr="009237E7">
        <w:rPr>
          <w:rFonts w:ascii="Times New Roman" w:eastAsia="Calibri" w:hAnsi="Times New Roman"/>
          <w:sz w:val="28"/>
          <w:szCs w:val="28"/>
        </w:rPr>
        <w:t>.</w:t>
      </w:r>
      <w:proofErr w:type="gramEnd"/>
      <w:r w:rsidRPr="009237E7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9237E7">
        <w:rPr>
          <w:rFonts w:ascii="Times New Roman" w:eastAsia="Calibri" w:hAnsi="Times New Roman"/>
          <w:sz w:val="28"/>
          <w:szCs w:val="28"/>
        </w:rPr>
        <w:t>с</w:t>
      </w:r>
      <w:proofErr w:type="gramEnd"/>
      <w:r w:rsidRPr="009237E7">
        <w:rPr>
          <w:rFonts w:ascii="Times New Roman" w:eastAsia="Calibri" w:hAnsi="Times New Roman"/>
          <w:sz w:val="28"/>
          <w:szCs w:val="28"/>
        </w:rPr>
        <w:t>огласно приложению № 30.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1.31.</w:t>
      </w:r>
      <w:r w:rsidRPr="009237E7">
        <w:rPr>
          <w:rFonts w:ascii="Times New Roman" w:eastAsia="Calibri" w:hAnsi="Times New Roman"/>
        </w:rPr>
        <w:t xml:space="preserve"> «</w:t>
      </w:r>
      <w:r w:rsidRPr="009237E7">
        <w:rPr>
          <w:rFonts w:ascii="Times New Roman" w:eastAsia="Calibri" w:hAnsi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помещения» согласно приложению № 31.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1.32.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 </w:t>
      </w:r>
      <w:r w:rsidRPr="009237E7">
        <w:rPr>
          <w:rFonts w:ascii="Times New Roman" w:eastAsia="Calibri" w:hAnsi="Times New Roman"/>
          <w:sz w:val="28"/>
          <w:szCs w:val="28"/>
        </w:rPr>
        <w:t xml:space="preserve"> согласно приложению № 32.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1.33. «Дача согласия на осуществление обмена жилыми помещениями между нанимателями данных помещений по договорам социального найма</w:t>
      </w:r>
      <w:r w:rsidRPr="009237E7">
        <w:rPr>
          <w:rFonts w:ascii="Times New Roman" w:eastAsia="Calibri" w:hAnsi="Times New Roman"/>
          <w:sz w:val="28"/>
          <w:szCs w:val="28"/>
        </w:rPr>
        <w:t>» согласно приложению № 33.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1.34.</w:t>
      </w:r>
      <w:r w:rsidRPr="009237E7">
        <w:rPr>
          <w:rFonts w:ascii="Times New Roman" w:eastAsia="Times New Roman" w:hAnsi="Times New Roman"/>
          <w:lang w:eastAsia="ru-RU"/>
        </w:rPr>
        <w:t xml:space="preserve"> «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Принятие решения о создании семейного (родового) захоронения» согласно приложению № 34.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1.35.</w:t>
      </w:r>
      <w:r w:rsidRPr="009237E7">
        <w:rPr>
          <w:rFonts w:ascii="Times New Roman" w:eastAsia="Calibri" w:hAnsi="Times New Roman"/>
          <w:sz w:val="28"/>
          <w:szCs w:val="28"/>
        </w:rPr>
        <w:t xml:space="preserve"> «Предоставление разрешения на осуществление земляных работ»  согласно приложению № 35.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Calibri" w:hAnsi="Times New Roman"/>
          <w:sz w:val="28"/>
          <w:szCs w:val="28"/>
        </w:rPr>
      </w:pP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Распоряжения администрации Никольского сельского поселения: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от 11.08.2016 № 21-р «Об  утверждении технологической  схемы предоставления муниципальной  услуги  «</w:t>
      </w:r>
      <w:r w:rsidRPr="009237E7">
        <w:rPr>
          <w:rFonts w:ascii="Times New Roman" w:eastAsia="Calibri" w:hAnsi="Times New Roman"/>
          <w:sz w:val="28"/>
          <w:szCs w:val="28"/>
        </w:rPr>
        <w:t>Предоставление в аренду и безвозмездное пользование муниципального имущества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от 11.08.2016 № 22-р «Об  утверждении технологической  схемы предоставления муниципальной 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аренду»;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от 11.08.2016 № 23-р «Об  утверждении технологической  схемы предоставления муниципальной  услуги  «</w:t>
      </w:r>
      <w:r w:rsidRPr="009237E7">
        <w:rPr>
          <w:rFonts w:ascii="Times New Roman" w:eastAsia="Calibri" w:hAnsi="Times New Roman"/>
          <w:sz w:val="28"/>
          <w:szCs w:val="28"/>
        </w:rPr>
        <w:t>Присвоение адреса объекту недвижимости и аннулирование адреса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237E7" w:rsidRPr="009237E7" w:rsidRDefault="009237E7" w:rsidP="009237E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от 11.08.2016 № 24-р «Об  утверждении технологической  схемы предоставления муниципальной  услуги  «</w:t>
      </w:r>
      <w:r w:rsidRPr="009237E7">
        <w:rPr>
          <w:rFonts w:ascii="Times New Roman" w:eastAsia="Calibri" w:hAnsi="Times New Roman"/>
          <w:sz w:val="28"/>
          <w:szCs w:val="28"/>
        </w:rPr>
        <w:t>Принятие решения о создании семейного (родового) захоронения</w:t>
      </w: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9237E7" w:rsidRPr="009237E7" w:rsidRDefault="009237E7" w:rsidP="009237E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 от 11.08.2016 № 25-р «Об утверждении технологической  схемы предоставления муниципальной  услуги  «Предоставление сведений из реестра муниципального имущества» считать утратившими силу.</w:t>
      </w:r>
    </w:p>
    <w:p w:rsidR="009237E7" w:rsidRPr="009237E7" w:rsidRDefault="009237E7" w:rsidP="008451AD">
      <w:pPr>
        <w:tabs>
          <w:tab w:val="left" w:pos="540"/>
          <w:tab w:val="left" w:pos="720"/>
          <w:tab w:val="left" w:pos="108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 </w:t>
      </w:r>
      <w:proofErr w:type="gramStart"/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Глава Никольского сельского поселения</w:t>
      </w:r>
    </w:p>
    <w:p w:rsidR="009237E7" w:rsidRPr="009237E7" w:rsidRDefault="009237E7" w:rsidP="009237E7">
      <w:pPr>
        <w:tabs>
          <w:tab w:val="left" w:pos="540"/>
          <w:tab w:val="left" w:pos="720"/>
          <w:tab w:val="left" w:pos="108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Бобровского муниципального района </w:t>
      </w:r>
    </w:p>
    <w:p w:rsidR="009237E7" w:rsidRPr="009237E7" w:rsidRDefault="009237E7" w:rsidP="008451A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9237E7" w:rsidRPr="009237E7" w:rsidSect="002E2C0C">
          <w:pgSz w:w="11906" w:h="16838"/>
          <w:pgMar w:top="568" w:right="707" w:bottom="568" w:left="1701" w:header="708" w:footer="708" w:gutter="0"/>
          <w:cols w:space="708"/>
          <w:docGrid w:linePitch="360"/>
        </w:sectPr>
      </w:pPr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Воронежской области                                                                 В.Н. </w:t>
      </w:r>
      <w:proofErr w:type="spellStart"/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>Машошин</w:t>
      </w:r>
      <w:proofErr w:type="spellEnd"/>
      <w:r w:rsidRPr="009237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8451AD" w:rsidRDefault="008451AD"/>
    <w:sectPr w:rsidR="008451AD" w:rsidSect="00F8272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E7"/>
    <w:rsid w:val="002A3208"/>
    <w:rsid w:val="002E2C0C"/>
    <w:rsid w:val="007D6C4B"/>
    <w:rsid w:val="008451AD"/>
    <w:rsid w:val="009237E7"/>
    <w:rsid w:val="00B65D3B"/>
    <w:rsid w:val="00C545EB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451A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5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0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32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32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320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A320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A32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0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0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0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0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A320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2A320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2A320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A320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2A320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A320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A320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A320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A320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A320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2A320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A320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2A320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A3208"/>
    <w:rPr>
      <w:b/>
      <w:bCs/>
    </w:rPr>
  </w:style>
  <w:style w:type="character" w:styleId="a8">
    <w:name w:val="Emphasis"/>
    <w:uiPriority w:val="20"/>
    <w:qFormat/>
    <w:rsid w:val="002A320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A3208"/>
    <w:rPr>
      <w:szCs w:val="32"/>
    </w:rPr>
  </w:style>
  <w:style w:type="paragraph" w:styleId="aa">
    <w:name w:val="List Paragraph"/>
    <w:basedOn w:val="a"/>
    <w:uiPriority w:val="34"/>
    <w:qFormat/>
    <w:rsid w:val="002A32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3208"/>
    <w:rPr>
      <w:i/>
    </w:rPr>
  </w:style>
  <w:style w:type="character" w:customStyle="1" w:styleId="22">
    <w:name w:val="Цитата 2 Знак"/>
    <w:link w:val="21"/>
    <w:uiPriority w:val="29"/>
    <w:rsid w:val="002A320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A320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2A3208"/>
    <w:rPr>
      <w:b/>
      <w:i/>
      <w:sz w:val="24"/>
    </w:rPr>
  </w:style>
  <w:style w:type="character" w:styleId="ad">
    <w:name w:val="Subtle Emphasis"/>
    <w:uiPriority w:val="19"/>
    <w:qFormat/>
    <w:rsid w:val="002A3208"/>
    <w:rPr>
      <w:i/>
      <w:color w:val="5A5A5A"/>
    </w:rPr>
  </w:style>
  <w:style w:type="character" w:styleId="ae">
    <w:name w:val="Intense Emphasis"/>
    <w:uiPriority w:val="21"/>
    <w:qFormat/>
    <w:rsid w:val="002A320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A3208"/>
    <w:rPr>
      <w:sz w:val="24"/>
      <w:szCs w:val="24"/>
      <w:u w:val="single"/>
    </w:rPr>
  </w:style>
  <w:style w:type="character" w:styleId="af0">
    <w:name w:val="Intense Reference"/>
    <w:uiPriority w:val="32"/>
    <w:qFormat/>
    <w:rsid w:val="002A3208"/>
    <w:rPr>
      <w:b/>
      <w:sz w:val="24"/>
      <w:u w:val="single"/>
    </w:rPr>
  </w:style>
  <w:style w:type="character" w:styleId="af1">
    <w:name w:val="Book Title"/>
    <w:uiPriority w:val="33"/>
    <w:qFormat/>
    <w:rsid w:val="002A320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A320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451A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5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nikolskoe</dc:creator>
  <cp:keywords/>
  <dc:description/>
  <cp:lastModifiedBy>nikolskoe</cp:lastModifiedBy>
  <cp:revision>3</cp:revision>
  <cp:lastPrinted>2017-12-14T12:30:00Z</cp:lastPrinted>
  <dcterms:created xsi:type="dcterms:W3CDTF">2017-12-14T12:18:00Z</dcterms:created>
  <dcterms:modified xsi:type="dcterms:W3CDTF">2017-12-14T12:33:00Z</dcterms:modified>
</cp:coreProperties>
</file>