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24" w:rsidRPr="00DE6124" w:rsidRDefault="00DE6124" w:rsidP="00DE6124">
      <w:pPr>
        <w:jc w:val="center"/>
        <w:rPr>
          <w:b/>
          <w:color w:val="000000"/>
          <w:sz w:val="28"/>
          <w:szCs w:val="28"/>
        </w:rPr>
      </w:pPr>
      <w:r w:rsidRPr="00DE6124">
        <w:rPr>
          <w:b/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DE6124" w:rsidRPr="00DE6124" w:rsidRDefault="00DE6124" w:rsidP="00DE6124">
      <w:pPr>
        <w:jc w:val="center"/>
        <w:rPr>
          <w:b/>
          <w:color w:val="000000"/>
          <w:sz w:val="28"/>
          <w:szCs w:val="28"/>
        </w:rPr>
      </w:pPr>
      <w:r w:rsidRPr="00DE6124">
        <w:rPr>
          <w:b/>
          <w:color w:val="000000"/>
          <w:sz w:val="28"/>
          <w:szCs w:val="28"/>
        </w:rPr>
        <w:t>ВОРОНЕЖСКОЙ ОБЛАСТИ</w:t>
      </w:r>
    </w:p>
    <w:p w:rsidR="00DE6124" w:rsidRPr="00DE6124" w:rsidRDefault="00DE6124" w:rsidP="00DE6124">
      <w:pPr>
        <w:jc w:val="center"/>
        <w:rPr>
          <w:b/>
          <w:color w:val="FF0000"/>
        </w:rPr>
      </w:pPr>
    </w:p>
    <w:p w:rsidR="00DE6124" w:rsidRPr="00DE6124" w:rsidRDefault="00DE6124" w:rsidP="00DE6124">
      <w:pPr>
        <w:jc w:val="center"/>
        <w:outlineLvl w:val="0"/>
        <w:rPr>
          <w:b/>
          <w:sz w:val="32"/>
          <w:szCs w:val="32"/>
        </w:rPr>
      </w:pPr>
      <w:proofErr w:type="gramStart"/>
      <w:r w:rsidRPr="00DE6124">
        <w:rPr>
          <w:b/>
          <w:sz w:val="32"/>
          <w:szCs w:val="32"/>
        </w:rPr>
        <w:t>Р</w:t>
      </w:r>
      <w:proofErr w:type="gramEnd"/>
      <w:r w:rsidRPr="00DE6124">
        <w:rPr>
          <w:b/>
          <w:sz w:val="32"/>
          <w:szCs w:val="32"/>
        </w:rPr>
        <w:t xml:space="preserve"> Е Ш Е Н И Е</w:t>
      </w:r>
    </w:p>
    <w:p w:rsidR="00DE6124" w:rsidRPr="00DE6124" w:rsidRDefault="00DE6124" w:rsidP="00DE6124">
      <w:pPr>
        <w:outlineLvl w:val="0"/>
        <w:rPr>
          <w:color w:val="000000"/>
          <w:sz w:val="28"/>
          <w:szCs w:val="28"/>
        </w:rPr>
      </w:pPr>
    </w:p>
    <w:p w:rsidR="00DE6124" w:rsidRPr="00DE6124" w:rsidRDefault="00DE6124" w:rsidP="00DE6124">
      <w:pPr>
        <w:outlineLvl w:val="0"/>
      </w:pPr>
      <w:r w:rsidRPr="00DE6124">
        <w:rPr>
          <w:color w:val="000000"/>
          <w:sz w:val="28"/>
          <w:szCs w:val="28"/>
          <w:u w:val="single"/>
        </w:rPr>
        <w:t>от 22 декабря 2023</w:t>
      </w:r>
      <w:r w:rsidRPr="00DE6124">
        <w:rPr>
          <w:sz w:val="28"/>
          <w:szCs w:val="28"/>
          <w:u w:val="single"/>
        </w:rPr>
        <w:t xml:space="preserve"> года</w:t>
      </w:r>
      <w:r w:rsidRPr="00DE6124">
        <w:rPr>
          <w:b/>
          <w:sz w:val="28"/>
          <w:szCs w:val="28"/>
          <w:u w:val="single"/>
        </w:rPr>
        <w:t xml:space="preserve"> </w:t>
      </w:r>
      <w:r w:rsidRPr="00DE6124">
        <w:rPr>
          <w:b/>
          <w:sz w:val="28"/>
          <w:szCs w:val="28"/>
        </w:rPr>
        <w:t xml:space="preserve">                  </w:t>
      </w:r>
      <w:r w:rsidRPr="00DE6124">
        <w:rPr>
          <w:sz w:val="28"/>
          <w:szCs w:val="28"/>
        </w:rPr>
        <w:t>№ 4</w:t>
      </w:r>
      <w:r>
        <w:rPr>
          <w:sz w:val="28"/>
          <w:szCs w:val="28"/>
        </w:rPr>
        <w:t>7</w:t>
      </w:r>
    </w:p>
    <w:p w:rsidR="00DE6124" w:rsidRPr="00DE6124" w:rsidRDefault="00DE6124" w:rsidP="00DE6124">
      <w:r w:rsidRPr="00DE6124">
        <w:t>с. Никольское 2-е</w:t>
      </w:r>
    </w:p>
    <w:p w:rsidR="00DE6124" w:rsidRPr="00DE6124" w:rsidRDefault="00DE6124" w:rsidP="00DE6124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8"/>
          <w:szCs w:val="28"/>
          <w:lang w:eastAsia="en-US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DE6124" w:rsidRPr="00DE6124" w:rsidTr="00A46BD1">
        <w:tc>
          <w:tcPr>
            <w:tcW w:w="5328" w:type="dxa"/>
          </w:tcPr>
          <w:p w:rsidR="00DE6124" w:rsidRPr="00DE6124" w:rsidRDefault="00DE6124" w:rsidP="00DE6124">
            <w:pPr>
              <w:ind w:right="576"/>
              <w:jc w:val="both"/>
              <w:rPr>
                <w:b/>
                <w:bCs/>
                <w:sz w:val="28"/>
              </w:rPr>
            </w:pPr>
            <w:r w:rsidRPr="00DE6124">
              <w:rPr>
                <w:b/>
                <w:bCs/>
                <w:sz w:val="28"/>
              </w:rPr>
              <w:t>О бюджете Никольского</w:t>
            </w:r>
            <w:r>
              <w:rPr>
                <w:b/>
                <w:bCs/>
                <w:sz w:val="28"/>
              </w:rPr>
              <w:t xml:space="preserve"> </w:t>
            </w:r>
            <w:r w:rsidRPr="00DE6124">
              <w:rPr>
                <w:b/>
                <w:bCs/>
                <w:sz w:val="28"/>
              </w:rPr>
              <w:t>сельского поселения Бобровского</w:t>
            </w:r>
            <w:r>
              <w:rPr>
                <w:b/>
                <w:bCs/>
                <w:sz w:val="28"/>
              </w:rPr>
              <w:t xml:space="preserve"> </w:t>
            </w:r>
            <w:r w:rsidRPr="00DE6124">
              <w:rPr>
                <w:b/>
                <w:bCs/>
                <w:sz w:val="28"/>
              </w:rPr>
              <w:t>муниципального района Воронежской</w:t>
            </w:r>
            <w:r>
              <w:rPr>
                <w:b/>
                <w:bCs/>
                <w:sz w:val="28"/>
              </w:rPr>
              <w:t xml:space="preserve"> </w:t>
            </w:r>
            <w:r w:rsidRPr="00DE6124">
              <w:rPr>
                <w:b/>
                <w:bCs/>
                <w:sz w:val="28"/>
              </w:rPr>
              <w:t>области на 2024 год и на плановый период 2025 и 2026 годов</w:t>
            </w:r>
          </w:p>
          <w:p w:rsidR="00DE6124" w:rsidRPr="00DE6124" w:rsidRDefault="00DE6124" w:rsidP="00DE6124">
            <w:pPr>
              <w:ind w:right="576"/>
              <w:jc w:val="both"/>
              <w:rPr>
                <w:rFonts w:ascii="Times New Roman CYR" w:hAnsi="Times New Roman CYR"/>
                <w:bCs/>
                <w:color w:val="000000"/>
              </w:rPr>
            </w:pPr>
          </w:p>
        </w:tc>
        <w:tc>
          <w:tcPr>
            <w:tcW w:w="4980" w:type="dxa"/>
          </w:tcPr>
          <w:p w:rsidR="00DE6124" w:rsidRPr="00DE6124" w:rsidRDefault="00DE6124" w:rsidP="00DE6124">
            <w:pPr>
              <w:jc w:val="both"/>
              <w:rPr>
                <w:rFonts w:ascii="Times New Roman CYR" w:hAnsi="Times New Roman CYR"/>
                <w:bCs/>
                <w:color w:val="000000"/>
                <w:sz w:val="28"/>
                <w:szCs w:val="20"/>
              </w:rPr>
            </w:pPr>
          </w:p>
        </w:tc>
      </w:tr>
    </w:tbl>
    <w:p w:rsidR="006A30AC" w:rsidRPr="003F6C9D" w:rsidRDefault="006A30AC" w:rsidP="001923FA">
      <w:pPr>
        <w:rPr>
          <w:sz w:val="26"/>
          <w:szCs w:val="26"/>
        </w:rPr>
      </w:pP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r w:rsidR="00F059FF">
        <w:rPr>
          <w:b/>
          <w:sz w:val="26"/>
          <w:szCs w:val="26"/>
        </w:rPr>
        <w:t>Никольского</w:t>
      </w:r>
      <w:r w:rsidR="00F059FF" w:rsidRPr="001D6226">
        <w:rPr>
          <w:b/>
          <w:sz w:val="26"/>
          <w:szCs w:val="26"/>
        </w:rPr>
        <w:t xml:space="preserve"> </w:t>
      </w:r>
      <w:r w:rsidR="00FF069F" w:rsidRPr="001D6226">
        <w:rPr>
          <w:b/>
          <w:sz w:val="26"/>
          <w:szCs w:val="26"/>
        </w:rPr>
        <w:t>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3A326A">
        <w:rPr>
          <w:b/>
          <w:sz w:val="26"/>
          <w:szCs w:val="26"/>
        </w:rPr>
        <w:t>4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3A326A">
        <w:rPr>
          <w:b/>
          <w:sz w:val="26"/>
          <w:szCs w:val="26"/>
        </w:rPr>
        <w:t>5</w:t>
      </w:r>
      <w:r w:rsidR="00CA1B07" w:rsidRPr="001D6226">
        <w:rPr>
          <w:b/>
          <w:sz w:val="26"/>
          <w:szCs w:val="26"/>
        </w:rPr>
        <w:t xml:space="preserve"> и 202</w:t>
      </w:r>
      <w:r w:rsidR="003A326A">
        <w:rPr>
          <w:b/>
          <w:sz w:val="26"/>
          <w:szCs w:val="26"/>
        </w:rPr>
        <w:t>6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r w:rsidR="00F059FF" w:rsidRPr="00F059FF">
        <w:rPr>
          <w:sz w:val="26"/>
          <w:szCs w:val="26"/>
        </w:rPr>
        <w:t xml:space="preserve">Никольского </w:t>
      </w:r>
      <w:r w:rsidR="00B177DD" w:rsidRPr="00F059FF">
        <w:rPr>
          <w:sz w:val="26"/>
          <w:szCs w:val="26"/>
        </w:rPr>
        <w:t>сельского</w:t>
      </w:r>
      <w:r w:rsidR="00B177DD" w:rsidRPr="001D6226">
        <w:rPr>
          <w:sz w:val="26"/>
          <w:szCs w:val="26"/>
        </w:rPr>
        <w:t xml:space="preserve">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3A326A">
        <w:rPr>
          <w:sz w:val="26"/>
          <w:szCs w:val="26"/>
        </w:rPr>
        <w:t>4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r w:rsidR="00F059FF" w:rsidRPr="00F059FF">
        <w:rPr>
          <w:sz w:val="26"/>
          <w:szCs w:val="26"/>
        </w:rPr>
        <w:t>Никольского</w:t>
      </w:r>
      <w:r w:rsidR="00993ABA" w:rsidRPr="00F059FF">
        <w:rPr>
          <w:sz w:val="26"/>
          <w:szCs w:val="26"/>
        </w:rPr>
        <w:t xml:space="preserve"> </w:t>
      </w:r>
      <w:r w:rsidRPr="00F059FF">
        <w:rPr>
          <w:sz w:val="26"/>
          <w:szCs w:val="26"/>
        </w:rPr>
        <w:t>с</w:t>
      </w:r>
      <w:r w:rsidRPr="001D6226">
        <w:rPr>
          <w:sz w:val="26"/>
          <w:szCs w:val="26"/>
        </w:rPr>
        <w:t xml:space="preserve">ельского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27629E" w:rsidRPr="001D6226">
        <w:rPr>
          <w:color w:val="FF0000"/>
          <w:sz w:val="26"/>
          <w:szCs w:val="26"/>
        </w:rPr>
        <w:t xml:space="preserve"> </w:t>
      </w:r>
      <w:r w:rsidR="003A326A">
        <w:rPr>
          <w:sz w:val="26"/>
          <w:szCs w:val="26"/>
        </w:rPr>
        <w:t>40</w:t>
      </w:r>
      <w:r w:rsidR="00E501C5">
        <w:rPr>
          <w:sz w:val="26"/>
          <w:szCs w:val="26"/>
        </w:rPr>
        <w:t>70</w:t>
      </w:r>
      <w:r w:rsidR="003A326A">
        <w:rPr>
          <w:sz w:val="26"/>
          <w:szCs w:val="26"/>
        </w:rPr>
        <w:t>,</w:t>
      </w:r>
      <w:r w:rsidR="00E501C5">
        <w:rPr>
          <w:sz w:val="26"/>
          <w:szCs w:val="26"/>
        </w:rPr>
        <w:t>3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0C256E" w:rsidRPr="001D6226">
        <w:rPr>
          <w:sz w:val="26"/>
          <w:szCs w:val="26"/>
        </w:rPr>
        <w:t xml:space="preserve"> </w:t>
      </w:r>
      <w:r w:rsidR="003A326A">
        <w:rPr>
          <w:sz w:val="26"/>
          <w:szCs w:val="26"/>
        </w:rPr>
        <w:t>16</w:t>
      </w:r>
      <w:r w:rsidR="00E501C5">
        <w:rPr>
          <w:sz w:val="26"/>
          <w:szCs w:val="26"/>
        </w:rPr>
        <w:t>88</w:t>
      </w:r>
      <w:r w:rsidR="003A326A">
        <w:rPr>
          <w:sz w:val="26"/>
          <w:szCs w:val="26"/>
        </w:rPr>
        <w:t>,</w:t>
      </w:r>
      <w:r w:rsidR="00E501C5">
        <w:rPr>
          <w:sz w:val="26"/>
          <w:szCs w:val="26"/>
        </w:rPr>
        <w:t>3</w:t>
      </w:r>
      <w:r w:rsidR="000C256E" w:rsidRPr="001D6226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>тыс. рублей,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дотации</w:t>
      </w:r>
      <w:r w:rsidR="000C256E" w:rsidRPr="001D6226">
        <w:rPr>
          <w:sz w:val="26"/>
          <w:szCs w:val="26"/>
        </w:rPr>
        <w:t xml:space="preserve"> </w:t>
      </w:r>
      <w:r w:rsidR="003A326A">
        <w:rPr>
          <w:sz w:val="26"/>
          <w:szCs w:val="26"/>
        </w:rPr>
        <w:t>736,5</w:t>
      </w:r>
      <w:r w:rsidR="000C256E" w:rsidRPr="001D6226">
        <w:rPr>
          <w:sz w:val="26"/>
          <w:szCs w:val="26"/>
        </w:rPr>
        <w:t xml:space="preserve"> </w:t>
      </w:r>
      <w:r w:rsidR="00C36DA5">
        <w:rPr>
          <w:sz w:val="26"/>
          <w:szCs w:val="26"/>
        </w:rPr>
        <w:t>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 w:rsidR="00E501C5">
        <w:rPr>
          <w:sz w:val="26"/>
          <w:szCs w:val="26"/>
        </w:rPr>
        <w:t>136,0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 w:rsidR="003A326A">
        <w:rPr>
          <w:sz w:val="26"/>
          <w:szCs w:val="26"/>
        </w:rPr>
        <w:t>815,8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r w:rsidR="00F059FF" w:rsidRPr="00F059FF">
        <w:rPr>
          <w:sz w:val="26"/>
          <w:szCs w:val="26"/>
        </w:rPr>
        <w:t>Никольского</w:t>
      </w:r>
      <w:r w:rsidR="00ED2C35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F059FF">
        <w:rPr>
          <w:sz w:val="26"/>
          <w:szCs w:val="26"/>
        </w:rPr>
        <w:t xml:space="preserve">в сумме </w:t>
      </w:r>
      <w:r w:rsidR="003A326A">
        <w:rPr>
          <w:sz w:val="26"/>
          <w:szCs w:val="26"/>
        </w:rPr>
        <w:t>40</w:t>
      </w:r>
      <w:r w:rsidR="00E501C5">
        <w:rPr>
          <w:sz w:val="26"/>
          <w:szCs w:val="26"/>
        </w:rPr>
        <w:t>70,3</w:t>
      </w:r>
      <w:r w:rsidR="00ED2C35" w:rsidRPr="001D6226">
        <w:rPr>
          <w:sz w:val="26"/>
          <w:szCs w:val="26"/>
        </w:rPr>
        <w:t xml:space="preserve"> тыс. рублей</w:t>
      </w:r>
      <w:r w:rsidR="003A326A">
        <w:rPr>
          <w:sz w:val="26"/>
          <w:szCs w:val="26"/>
        </w:rPr>
        <w:t>;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</w:t>
      </w:r>
      <w:r w:rsidR="00CA1B07" w:rsidRPr="001D6226">
        <w:rPr>
          <w:sz w:val="26"/>
          <w:szCs w:val="26"/>
        </w:rPr>
        <w:t>02</w:t>
      </w:r>
      <w:r w:rsidR="003A326A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>год и на плановый период 202</w:t>
      </w:r>
      <w:r w:rsidR="003A326A">
        <w:rPr>
          <w:sz w:val="26"/>
          <w:szCs w:val="26"/>
        </w:rPr>
        <w:t>5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3A326A">
        <w:rPr>
          <w:sz w:val="26"/>
          <w:szCs w:val="26"/>
        </w:rPr>
        <w:t>6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r w:rsidR="00F059FF" w:rsidRPr="00F059FF">
        <w:rPr>
          <w:sz w:val="26"/>
          <w:szCs w:val="26"/>
        </w:rPr>
        <w:t>Никольского</w:t>
      </w:r>
      <w:r w:rsidR="00725295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>сельского поселения</w:t>
      </w:r>
      <w:r w:rsidR="00E6078D" w:rsidRPr="001D6226">
        <w:rPr>
          <w:sz w:val="26"/>
          <w:szCs w:val="26"/>
        </w:rPr>
        <w:t xml:space="preserve">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3A326A">
        <w:rPr>
          <w:sz w:val="26"/>
          <w:szCs w:val="26"/>
        </w:rPr>
        <w:t>5</w:t>
      </w:r>
      <w:r w:rsidR="00277462" w:rsidRPr="001D6226">
        <w:rPr>
          <w:sz w:val="26"/>
          <w:szCs w:val="26"/>
        </w:rPr>
        <w:t xml:space="preserve"> год и на 202</w:t>
      </w:r>
      <w:r w:rsidR="003A326A">
        <w:rPr>
          <w:sz w:val="26"/>
          <w:szCs w:val="26"/>
        </w:rPr>
        <w:t>6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3A326A">
        <w:rPr>
          <w:sz w:val="26"/>
          <w:szCs w:val="26"/>
        </w:rPr>
        <w:t>5</w:t>
      </w:r>
      <w:r w:rsidR="00E6078D" w:rsidRPr="001D6226">
        <w:rPr>
          <w:sz w:val="26"/>
          <w:szCs w:val="26"/>
        </w:rPr>
        <w:t xml:space="preserve"> год </w:t>
      </w:r>
      <w:r w:rsidR="000E6822" w:rsidRPr="001D6226">
        <w:rPr>
          <w:sz w:val="26"/>
          <w:szCs w:val="26"/>
        </w:rPr>
        <w:t>в сумме</w:t>
      </w:r>
      <w:r w:rsidR="000C256E" w:rsidRPr="001D6226">
        <w:rPr>
          <w:sz w:val="26"/>
          <w:szCs w:val="26"/>
        </w:rPr>
        <w:t xml:space="preserve"> </w:t>
      </w:r>
      <w:r w:rsidR="00E501C5">
        <w:rPr>
          <w:sz w:val="26"/>
          <w:szCs w:val="26"/>
        </w:rPr>
        <w:t>3384</w:t>
      </w:r>
      <w:r w:rsidR="003A326A">
        <w:rPr>
          <w:sz w:val="26"/>
          <w:szCs w:val="26"/>
        </w:rPr>
        <w:t>,</w:t>
      </w:r>
      <w:r w:rsidR="00E501C5">
        <w:rPr>
          <w:sz w:val="26"/>
          <w:szCs w:val="26"/>
        </w:rPr>
        <w:t>8</w:t>
      </w:r>
      <w:r w:rsidR="000C256E" w:rsidRPr="001D6226">
        <w:rPr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3A326A">
        <w:rPr>
          <w:color w:val="000000"/>
          <w:sz w:val="26"/>
          <w:szCs w:val="26"/>
        </w:rPr>
        <w:t>9</w:t>
      </w:r>
      <w:r w:rsidR="00E501C5">
        <w:rPr>
          <w:color w:val="000000"/>
          <w:sz w:val="26"/>
          <w:szCs w:val="26"/>
        </w:rPr>
        <w:t>94</w:t>
      </w:r>
      <w:r w:rsidR="003A326A">
        <w:rPr>
          <w:color w:val="000000"/>
          <w:sz w:val="26"/>
          <w:szCs w:val="26"/>
        </w:rPr>
        <w:t>,</w:t>
      </w:r>
      <w:r w:rsidR="00E501C5">
        <w:rPr>
          <w:color w:val="000000"/>
          <w:sz w:val="26"/>
          <w:szCs w:val="26"/>
        </w:rPr>
        <w:t>8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3A326A">
        <w:rPr>
          <w:sz w:val="26"/>
          <w:szCs w:val="26"/>
        </w:rPr>
        <w:t>745,0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субвенции </w:t>
      </w:r>
      <w:r w:rsidR="003A326A">
        <w:rPr>
          <w:sz w:val="26"/>
          <w:szCs w:val="26"/>
        </w:rPr>
        <w:t>1</w:t>
      </w:r>
      <w:r w:rsidR="00E501C5">
        <w:rPr>
          <w:sz w:val="26"/>
          <w:szCs w:val="26"/>
        </w:rPr>
        <w:t>49,8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25F7B">
        <w:rPr>
          <w:sz w:val="26"/>
          <w:szCs w:val="26"/>
        </w:rPr>
        <w:t xml:space="preserve">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525F7B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3A326A">
        <w:rPr>
          <w:color w:val="000000"/>
          <w:sz w:val="26"/>
          <w:szCs w:val="26"/>
        </w:rPr>
        <w:t>6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3A326A">
        <w:rPr>
          <w:sz w:val="26"/>
          <w:szCs w:val="26"/>
        </w:rPr>
        <w:t>34</w:t>
      </w:r>
      <w:r w:rsidR="00E501C5">
        <w:rPr>
          <w:sz w:val="26"/>
          <w:szCs w:val="26"/>
        </w:rPr>
        <w:t>62</w:t>
      </w:r>
      <w:r w:rsidR="003A326A">
        <w:rPr>
          <w:sz w:val="26"/>
          <w:szCs w:val="26"/>
        </w:rPr>
        <w:t>,</w:t>
      </w:r>
      <w:r w:rsidR="00E501C5">
        <w:rPr>
          <w:sz w:val="26"/>
          <w:szCs w:val="26"/>
        </w:rPr>
        <w:t>1</w:t>
      </w:r>
      <w:r w:rsidR="000E6822" w:rsidRPr="001D6226">
        <w:rPr>
          <w:color w:val="000000"/>
          <w:sz w:val="26"/>
          <w:szCs w:val="26"/>
        </w:rPr>
        <w:t xml:space="preserve"> тыс.</w:t>
      </w:r>
      <w:r w:rsidR="00420160" w:rsidRPr="001D6226">
        <w:rPr>
          <w:color w:val="00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 xml:space="preserve">рублей, в том числе безвозмездные поступления в сумме </w:t>
      </w:r>
      <w:r w:rsidR="003A326A">
        <w:rPr>
          <w:sz w:val="26"/>
          <w:szCs w:val="26"/>
        </w:rPr>
        <w:t>10</w:t>
      </w:r>
      <w:r w:rsidR="00E501C5">
        <w:rPr>
          <w:sz w:val="26"/>
          <w:szCs w:val="26"/>
        </w:rPr>
        <w:t>63</w:t>
      </w:r>
      <w:r w:rsidR="003A326A">
        <w:rPr>
          <w:sz w:val="26"/>
          <w:szCs w:val="26"/>
        </w:rPr>
        <w:t>,</w:t>
      </w:r>
      <w:r w:rsidR="00E501C5">
        <w:rPr>
          <w:sz w:val="26"/>
          <w:szCs w:val="26"/>
        </w:rPr>
        <w:t>1</w:t>
      </w:r>
      <w:r w:rsidR="000C256E" w:rsidRPr="001D6226">
        <w:rPr>
          <w:color w:val="FF0000"/>
          <w:sz w:val="26"/>
          <w:szCs w:val="26"/>
        </w:rPr>
        <w:t xml:space="preserve"> </w:t>
      </w:r>
      <w:r w:rsidR="000E6822" w:rsidRPr="001D6226">
        <w:rPr>
          <w:color w:val="000000"/>
          <w:sz w:val="26"/>
          <w:szCs w:val="26"/>
        </w:rPr>
        <w:t>тыс. рублей</w:t>
      </w:r>
      <w:r w:rsidR="008056F2" w:rsidRPr="001D6226">
        <w:rPr>
          <w:color w:val="000000"/>
          <w:sz w:val="26"/>
          <w:szCs w:val="26"/>
        </w:rPr>
        <w:t>, из них:</w:t>
      </w:r>
    </w:p>
    <w:p w:rsidR="00647BDC" w:rsidRDefault="008056F2" w:rsidP="00525F7B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</w:t>
      </w:r>
      <w:r w:rsidR="0043502D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дотации </w:t>
      </w:r>
      <w:r w:rsidR="003A326A">
        <w:rPr>
          <w:sz w:val="26"/>
          <w:szCs w:val="26"/>
        </w:rPr>
        <w:t>799,3</w:t>
      </w:r>
      <w:r w:rsidR="00C36DA5">
        <w:rPr>
          <w:sz w:val="26"/>
          <w:szCs w:val="26"/>
        </w:rPr>
        <w:t xml:space="preserve"> тыс. рублей</w:t>
      </w:r>
      <w:r w:rsidR="00647BDC">
        <w:rPr>
          <w:sz w:val="26"/>
          <w:szCs w:val="26"/>
        </w:rPr>
        <w:t>;</w:t>
      </w:r>
    </w:p>
    <w:p w:rsidR="00647BDC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525F7B">
        <w:rPr>
          <w:sz w:val="26"/>
          <w:szCs w:val="26"/>
        </w:rPr>
        <w:t xml:space="preserve"> </w:t>
      </w:r>
      <w:r w:rsidR="00277462" w:rsidRPr="001D6226">
        <w:rPr>
          <w:sz w:val="26"/>
          <w:szCs w:val="26"/>
        </w:rPr>
        <w:t xml:space="preserve">субвенции </w:t>
      </w:r>
      <w:r w:rsidR="00E501C5">
        <w:rPr>
          <w:sz w:val="26"/>
          <w:szCs w:val="26"/>
        </w:rPr>
        <w:t>163,8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  <w:r w:rsidR="00525F7B">
        <w:rPr>
          <w:sz w:val="26"/>
          <w:szCs w:val="26"/>
        </w:rPr>
        <w:t xml:space="preserve"> </w:t>
      </w:r>
    </w:p>
    <w:p w:rsidR="008056F2" w:rsidRPr="001D6226" w:rsidRDefault="00647BDC" w:rsidP="00525F7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5295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100,0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B177DD" w:rsidRPr="001D6226">
        <w:rPr>
          <w:sz w:val="26"/>
          <w:szCs w:val="26"/>
        </w:rPr>
        <w:t>.</w:t>
      </w:r>
      <w:r w:rsidR="00525F7B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бюджета</w:t>
      </w:r>
      <w:r w:rsidR="00F74FEF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F74FEF" w:rsidRPr="001D6226">
        <w:rPr>
          <w:sz w:val="26"/>
          <w:szCs w:val="26"/>
        </w:rPr>
        <w:t xml:space="preserve"> </w:t>
      </w:r>
      <w:r w:rsidR="00B177DD" w:rsidRPr="001D6226">
        <w:rPr>
          <w:sz w:val="26"/>
          <w:szCs w:val="26"/>
        </w:rPr>
        <w:t xml:space="preserve">сельского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5</w:t>
      </w:r>
      <w:r w:rsidR="00F74FEF" w:rsidRPr="001D6226">
        <w:rPr>
          <w:sz w:val="26"/>
          <w:szCs w:val="26"/>
        </w:rPr>
        <w:t xml:space="preserve"> год в сумме </w:t>
      </w:r>
      <w:r w:rsidR="00E501C5">
        <w:rPr>
          <w:sz w:val="26"/>
          <w:szCs w:val="26"/>
        </w:rPr>
        <w:t>3384,8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расходы – </w:t>
      </w:r>
      <w:r w:rsidR="00BF2706">
        <w:rPr>
          <w:sz w:val="26"/>
          <w:szCs w:val="26"/>
        </w:rPr>
        <w:t>80,9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BF2706">
        <w:rPr>
          <w:sz w:val="26"/>
          <w:szCs w:val="26"/>
        </w:rPr>
        <w:t>6</w:t>
      </w:r>
      <w:r w:rsidR="00F74FEF" w:rsidRPr="00F56591">
        <w:rPr>
          <w:sz w:val="26"/>
          <w:szCs w:val="26"/>
        </w:rPr>
        <w:t xml:space="preserve"> год в сумме </w:t>
      </w:r>
      <w:r w:rsidR="00E501C5">
        <w:rPr>
          <w:sz w:val="26"/>
          <w:szCs w:val="26"/>
        </w:rPr>
        <w:t>3462,1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BF2706">
        <w:rPr>
          <w:sz w:val="26"/>
          <w:szCs w:val="26"/>
        </w:rPr>
        <w:t>164,9</w:t>
      </w:r>
      <w:r w:rsidR="00993ABA" w:rsidRPr="00F56591">
        <w:rPr>
          <w:sz w:val="26"/>
          <w:szCs w:val="26"/>
        </w:rPr>
        <w:t xml:space="preserve"> 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C92176" w:rsidRPr="001D6226">
        <w:rPr>
          <w:b/>
          <w:sz w:val="26"/>
          <w:szCs w:val="26"/>
        </w:rPr>
        <w:t xml:space="preserve"> </w:t>
      </w:r>
      <w:r w:rsidR="0008070C" w:rsidRPr="001D6226">
        <w:rPr>
          <w:b/>
          <w:sz w:val="26"/>
          <w:szCs w:val="26"/>
        </w:rPr>
        <w:t xml:space="preserve">Поступление доходов </w:t>
      </w:r>
      <w:r w:rsidR="0008070C" w:rsidRPr="00F059FF">
        <w:rPr>
          <w:b/>
          <w:sz w:val="26"/>
          <w:szCs w:val="26"/>
        </w:rPr>
        <w:t xml:space="preserve">бюджета </w:t>
      </w:r>
      <w:r w:rsidR="00F059FF" w:rsidRPr="00F059FF">
        <w:rPr>
          <w:b/>
          <w:sz w:val="26"/>
          <w:szCs w:val="26"/>
        </w:rPr>
        <w:t>Никольского</w:t>
      </w:r>
      <w:r w:rsidR="0008070C" w:rsidRPr="00F059FF">
        <w:rPr>
          <w:b/>
          <w:sz w:val="26"/>
          <w:szCs w:val="26"/>
        </w:rPr>
        <w:t xml:space="preserve"> сельского</w:t>
      </w:r>
      <w:r w:rsidR="0008070C" w:rsidRPr="001D6226">
        <w:rPr>
          <w:b/>
          <w:sz w:val="26"/>
          <w:szCs w:val="26"/>
        </w:rPr>
        <w:t xml:space="preserve">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BF2706">
        <w:rPr>
          <w:b/>
          <w:sz w:val="26"/>
          <w:szCs w:val="26"/>
        </w:rPr>
        <w:t>4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BF2706">
        <w:rPr>
          <w:b/>
          <w:sz w:val="26"/>
          <w:szCs w:val="26"/>
        </w:rPr>
        <w:t>5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BF2706">
        <w:rPr>
          <w:b/>
          <w:sz w:val="26"/>
          <w:szCs w:val="26"/>
        </w:rPr>
        <w:t>6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</w:t>
      </w:r>
      <w:r w:rsidR="00525F7B">
        <w:rPr>
          <w:sz w:val="26"/>
          <w:szCs w:val="26"/>
        </w:rPr>
        <w:t xml:space="preserve">Бобровского муниципального района Воронежской области </w:t>
      </w:r>
      <w:r w:rsidRPr="001D6226">
        <w:rPr>
          <w:sz w:val="26"/>
          <w:szCs w:val="26"/>
        </w:rPr>
        <w:t>по кодам видов доходов, подвидов доходов</w:t>
      </w:r>
      <w:r w:rsidR="001E5FE7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4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BF2706">
        <w:rPr>
          <w:sz w:val="26"/>
          <w:szCs w:val="26"/>
        </w:rPr>
        <w:t>5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BF2706">
        <w:rPr>
          <w:sz w:val="26"/>
          <w:szCs w:val="26"/>
        </w:rPr>
        <w:t>6</w:t>
      </w:r>
      <w:r w:rsidRPr="001D6226">
        <w:rPr>
          <w:sz w:val="26"/>
          <w:szCs w:val="26"/>
        </w:rPr>
        <w:t xml:space="preserve"> годов</w:t>
      </w:r>
      <w:r w:rsidR="00305B0F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65215" w:rsidRPr="001D6226">
        <w:rPr>
          <w:sz w:val="26"/>
          <w:szCs w:val="26"/>
        </w:rPr>
        <w:t xml:space="preserve"> 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0A649D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 xml:space="preserve">юджетные </w:t>
      </w:r>
      <w:r w:rsidRPr="0046691B">
        <w:rPr>
          <w:b/>
          <w:sz w:val="26"/>
          <w:szCs w:val="26"/>
        </w:rPr>
        <w:t>ассиг</w:t>
      </w:r>
      <w:r w:rsidR="008C697B" w:rsidRPr="0046691B">
        <w:rPr>
          <w:b/>
          <w:sz w:val="26"/>
          <w:szCs w:val="26"/>
        </w:rPr>
        <w:t>н</w:t>
      </w:r>
      <w:r w:rsidR="00396032" w:rsidRPr="0046691B">
        <w:rPr>
          <w:b/>
          <w:sz w:val="26"/>
          <w:szCs w:val="26"/>
        </w:rPr>
        <w:t xml:space="preserve">ования бюджета </w:t>
      </w:r>
      <w:r w:rsidR="00F059FF" w:rsidRPr="0046691B">
        <w:rPr>
          <w:b/>
          <w:sz w:val="26"/>
          <w:szCs w:val="26"/>
        </w:rPr>
        <w:t>Никольского</w:t>
      </w:r>
      <w:r w:rsidR="00B177DD" w:rsidRPr="0046691B">
        <w:rPr>
          <w:b/>
          <w:sz w:val="26"/>
          <w:szCs w:val="26"/>
        </w:rPr>
        <w:t xml:space="preserve"> сельского</w:t>
      </w:r>
      <w:r w:rsidR="00B177DD" w:rsidRPr="001D6226">
        <w:rPr>
          <w:b/>
          <w:sz w:val="26"/>
          <w:szCs w:val="26"/>
        </w:rPr>
        <w:t xml:space="preserve"> </w:t>
      </w:r>
      <w:r w:rsidR="00CA1B07" w:rsidRPr="001D6226">
        <w:rPr>
          <w:b/>
          <w:sz w:val="26"/>
          <w:szCs w:val="26"/>
        </w:rPr>
        <w:t>поселения на 202</w:t>
      </w:r>
      <w:r w:rsidR="00BF2706">
        <w:rPr>
          <w:b/>
          <w:sz w:val="26"/>
          <w:szCs w:val="26"/>
        </w:rPr>
        <w:t>4</w:t>
      </w:r>
      <w:r w:rsidR="00CA1B07" w:rsidRPr="001D6226">
        <w:rPr>
          <w:b/>
          <w:sz w:val="26"/>
          <w:szCs w:val="26"/>
        </w:rPr>
        <w:t xml:space="preserve"> 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BF2706">
        <w:rPr>
          <w:b/>
          <w:sz w:val="26"/>
          <w:szCs w:val="26"/>
        </w:rPr>
        <w:t>5</w:t>
      </w:r>
      <w:r w:rsidR="00803DF5" w:rsidRPr="001D6226">
        <w:rPr>
          <w:b/>
          <w:sz w:val="26"/>
          <w:szCs w:val="26"/>
        </w:rPr>
        <w:t xml:space="preserve"> 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BF2706">
        <w:rPr>
          <w:b/>
          <w:sz w:val="26"/>
          <w:szCs w:val="26"/>
        </w:rPr>
        <w:t>6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BF2706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525F7B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1A2670" w:rsidRPr="001D6226">
        <w:rPr>
          <w:sz w:val="26"/>
          <w:szCs w:val="26"/>
        </w:rPr>
        <w:t xml:space="preserve"> 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r w:rsidR="00016C56" w:rsidRPr="001D6226">
        <w:rPr>
          <w:sz w:val="26"/>
          <w:szCs w:val="26"/>
        </w:rPr>
        <w:t>,</w:t>
      </w:r>
      <w:r w:rsidR="0027210B" w:rsidRPr="001D6226">
        <w:rPr>
          <w:sz w:val="26"/>
          <w:szCs w:val="26"/>
        </w:rPr>
        <w:t xml:space="preserve"> 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r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BF2706">
        <w:rPr>
          <w:sz w:val="26"/>
          <w:szCs w:val="26"/>
        </w:rPr>
        <w:t>5</w:t>
      </w:r>
      <w:r w:rsidR="00CA1B07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525F7B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r w:rsidR="00F059FF" w:rsidRPr="00F059FF">
        <w:rPr>
          <w:sz w:val="26"/>
          <w:szCs w:val="26"/>
        </w:rPr>
        <w:t>Никольского</w:t>
      </w:r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бюджета</w:t>
      </w:r>
      <w:r w:rsidR="00EB76DC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EB76DC" w:rsidRPr="001D6226">
        <w:rPr>
          <w:sz w:val="26"/>
          <w:szCs w:val="26"/>
        </w:rPr>
        <w:t xml:space="preserve"> сельского поселения</w:t>
      </w:r>
      <w:r w:rsidR="00D4175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Бобровского муниципального района Воронежской области 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BF2706">
        <w:rPr>
          <w:sz w:val="26"/>
          <w:szCs w:val="26"/>
        </w:rPr>
        <w:t>4</w:t>
      </w:r>
      <w:r w:rsidR="00B506D9" w:rsidRPr="001D6226">
        <w:rPr>
          <w:sz w:val="26"/>
          <w:szCs w:val="26"/>
        </w:rPr>
        <w:t xml:space="preserve"> год</w:t>
      </w:r>
      <w:r w:rsidR="00FE2C45" w:rsidRPr="001D6226">
        <w:rPr>
          <w:sz w:val="26"/>
          <w:szCs w:val="26"/>
        </w:rPr>
        <w:t xml:space="preserve"> 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BF2706">
        <w:rPr>
          <w:sz w:val="26"/>
          <w:szCs w:val="26"/>
        </w:rPr>
        <w:t>5</w:t>
      </w:r>
      <w:r w:rsidR="0098346C" w:rsidRPr="001D6226">
        <w:rPr>
          <w:sz w:val="26"/>
          <w:szCs w:val="26"/>
        </w:rPr>
        <w:t xml:space="preserve"> 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BF2706">
        <w:rPr>
          <w:sz w:val="26"/>
          <w:szCs w:val="26"/>
        </w:rPr>
        <w:t>6</w:t>
      </w:r>
      <w:r w:rsidR="00B232B9" w:rsidRPr="001D6226">
        <w:rPr>
          <w:sz w:val="26"/>
          <w:szCs w:val="26"/>
        </w:rPr>
        <w:t xml:space="preserve"> годов</w:t>
      </w:r>
      <w:r w:rsidR="004958D1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0A649D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</w:p>
    <w:p w:rsidR="00525F7B" w:rsidRPr="00163AD5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>3.4. Утвердить распределение межбюджетных трансфертов бюджету Бобровского муниципального района Воронежской области на 202</w:t>
      </w:r>
      <w:r w:rsidR="00BF2706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1247,7</w:t>
      </w:r>
      <w:r w:rsidRPr="00163AD5">
        <w:rPr>
          <w:sz w:val="26"/>
          <w:szCs w:val="26"/>
        </w:rPr>
        <w:t xml:space="preserve"> тыс. рублей, на 202</w:t>
      </w:r>
      <w:r w:rsidR="00BF2706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1319,8</w:t>
      </w:r>
      <w:r w:rsidRPr="00163AD5">
        <w:rPr>
          <w:sz w:val="26"/>
          <w:szCs w:val="26"/>
        </w:rPr>
        <w:t xml:space="preserve"> тыс. рублей, на 202</w:t>
      </w:r>
      <w:r w:rsidR="0015425A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BF2706">
        <w:rPr>
          <w:sz w:val="26"/>
          <w:szCs w:val="26"/>
        </w:rPr>
        <w:t>1405,7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r w:rsidR="00361FC9" w:rsidRPr="00F059FF">
        <w:rPr>
          <w:sz w:val="26"/>
          <w:szCs w:val="26"/>
        </w:rPr>
        <w:t>Никольского</w:t>
      </w:r>
      <w:r w:rsidRPr="00163AD5">
        <w:rPr>
          <w:sz w:val="26"/>
          <w:szCs w:val="26"/>
        </w:rPr>
        <w:t xml:space="preserve"> сельского поселения Бобровского муниципального района Воронежской области.</w:t>
      </w:r>
    </w:p>
    <w:p w:rsidR="00525F7B" w:rsidRDefault="00525F7B" w:rsidP="00525F7B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на</w:t>
      </w:r>
      <w:r>
        <w:rPr>
          <w:sz w:val="26"/>
          <w:szCs w:val="26"/>
        </w:rPr>
        <w:t xml:space="preserve"> 202</w:t>
      </w:r>
      <w:r w:rsidR="007E2D30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7E2D30">
        <w:rPr>
          <w:sz w:val="26"/>
          <w:szCs w:val="26"/>
        </w:rPr>
        <w:t>15</w:t>
      </w:r>
      <w:r w:rsidR="00361FC9">
        <w:rPr>
          <w:sz w:val="26"/>
          <w:szCs w:val="26"/>
        </w:rPr>
        <w:t>,0</w:t>
      </w:r>
      <w:r w:rsidR="00E501C5">
        <w:rPr>
          <w:sz w:val="26"/>
          <w:szCs w:val="26"/>
        </w:rPr>
        <w:t xml:space="preserve"> </w:t>
      </w:r>
      <w:r w:rsidRPr="003240D5">
        <w:rPr>
          <w:sz w:val="26"/>
          <w:szCs w:val="26"/>
        </w:rPr>
        <w:t>тыс</w:t>
      </w:r>
      <w:r w:rsidRPr="00C04344">
        <w:rPr>
          <w:sz w:val="26"/>
          <w:szCs w:val="26"/>
        </w:rPr>
        <w:t>. рублей, на 202</w:t>
      </w:r>
      <w:r w:rsidR="007E2D30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BF2706">
        <w:rPr>
          <w:sz w:val="26"/>
          <w:szCs w:val="26"/>
        </w:rPr>
        <w:t>6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средств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 </w:t>
      </w:r>
      <w:r w:rsidRPr="00C04344">
        <w:rPr>
          <w:sz w:val="26"/>
          <w:szCs w:val="26"/>
        </w:rPr>
        <w:lastRenderedPageBreak/>
        <w:t xml:space="preserve">осуществляется в Порядке, установленном администрацией </w:t>
      </w:r>
      <w:r w:rsidR="00361FC9" w:rsidRPr="00F059FF">
        <w:rPr>
          <w:sz w:val="26"/>
          <w:szCs w:val="26"/>
        </w:rPr>
        <w:t>Никольского</w:t>
      </w:r>
      <w:r w:rsidRPr="00C04344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15425A" w:rsidRDefault="0015425A" w:rsidP="00525F7B">
      <w:pPr>
        <w:ind w:right="-284"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3.6. </w:t>
      </w:r>
      <w:r w:rsidRPr="00DB419B">
        <w:rPr>
          <w:sz w:val="27"/>
          <w:szCs w:val="27"/>
        </w:rPr>
        <w:t xml:space="preserve">Утвердить общий объем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sz w:val="27"/>
          <w:szCs w:val="27"/>
        </w:rPr>
        <w:t xml:space="preserve"> сельского поселения Бобровского муниципального района Воронежской области </w:t>
      </w:r>
      <w:r>
        <w:rPr>
          <w:sz w:val="27"/>
          <w:szCs w:val="27"/>
        </w:rPr>
        <w:t xml:space="preserve">на </w:t>
      </w:r>
      <w:r w:rsidRPr="007E2D30">
        <w:rPr>
          <w:sz w:val="27"/>
          <w:szCs w:val="27"/>
        </w:rPr>
        <w:t>202</w:t>
      </w:r>
      <w:r w:rsidR="007E2D30" w:rsidRPr="007E2D30">
        <w:rPr>
          <w:sz w:val="27"/>
          <w:szCs w:val="27"/>
        </w:rPr>
        <w:t>4</w:t>
      </w:r>
      <w:r w:rsidRPr="007E2D30">
        <w:rPr>
          <w:sz w:val="27"/>
          <w:szCs w:val="27"/>
        </w:rPr>
        <w:t xml:space="preserve"> год в сумме 8,</w:t>
      </w:r>
      <w:r w:rsidR="007E2D30" w:rsidRPr="007E2D30">
        <w:rPr>
          <w:sz w:val="27"/>
          <w:szCs w:val="27"/>
        </w:rPr>
        <w:t>0</w:t>
      </w:r>
      <w:r w:rsidRPr="007E2D30">
        <w:rPr>
          <w:sz w:val="27"/>
          <w:szCs w:val="27"/>
        </w:rPr>
        <w:t xml:space="preserve"> тыс.</w:t>
      </w:r>
      <w:r>
        <w:rPr>
          <w:sz w:val="27"/>
          <w:szCs w:val="27"/>
        </w:rPr>
        <w:t xml:space="preserve"> рублей, на 202</w:t>
      </w:r>
      <w:r w:rsidR="007E2D30">
        <w:rPr>
          <w:sz w:val="27"/>
          <w:szCs w:val="27"/>
        </w:rPr>
        <w:t>5</w:t>
      </w:r>
      <w:r w:rsidRPr="00DB419B">
        <w:rPr>
          <w:sz w:val="27"/>
          <w:szCs w:val="27"/>
        </w:rPr>
        <w:t xml:space="preserve"> год в</w:t>
      </w:r>
      <w:r>
        <w:rPr>
          <w:sz w:val="27"/>
          <w:szCs w:val="27"/>
        </w:rPr>
        <w:t xml:space="preserve"> сумме 0,0 тыс. рублей и на 202</w:t>
      </w:r>
      <w:r w:rsidR="007E2D30">
        <w:rPr>
          <w:sz w:val="27"/>
          <w:szCs w:val="27"/>
        </w:rPr>
        <w:t>6</w:t>
      </w:r>
      <w:r w:rsidRPr="00DB419B">
        <w:rPr>
          <w:color w:val="000000"/>
          <w:sz w:val="27"/>
          <w:szCs w:val="27"/>
        </w:rPr>
        <w:t xml:space="preserve"> год </w:t>
      </w:r>
      <w:r>
        <w:rPr>
          <w:color w:val="000000"/>
          <w:sz w:val="27"/>
          <w:szCs w:val="27"/>
        </w:rPr>
        <w:t>в сумме 0,0</w:t>
      </w:r>
      <w:r w:rsidRPr="00DB419B">
        <w:rPr>
          <w:color w:val="000000"/>
          <w:sz w:val="27"/>
          <w:szCs w:val="27"/>
        </w:rPr>
        <w:t xml:space="preserve"> тыс. рублей. Использование средств резервного фонда администрации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r w:rsidRPr="00F059FF">
        <w:rPr>
          <w:sz w:val="26"/>
          <w:szCs w:val="26"/>
        </w:rPr>
        <w:t>Никольского</w:t>
      </w:r>
      <w:r w:rsidRPr="00DB419B">
        <w:rPr>
          <w:color w:val="000000"/>
          <w:sz w:val="27"/>
          <w:szCs w:val="27"/>
        </w:rPr>
        <w:t xml:space="preserve"> сельского поселения Бобровского муниципального района Воронежской области</w:t>
      </w:r>
      <w:r w:rsidRPr="00DB419B">
        <w:rPr>
          <w:sz w:val="27"/>
          <w:szCs w:val="27"/>
        </w:rPr>
        <w:tab/>
      </w:r>
    </w:p>
    <w:p w:rsidR="00E22F8A" w:rsidRPr="00F059FF" w:rsidRDefault="00E22F8A" w:rsidP="000D32D2">
      <w:pPr>
        <w:ind w:right="-284" w:firstLine="709"/>
        <w:jc w:val="both"/>
        <w:rPr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r w:rsidR="00F059FF" w:rsidRPr="0046691B">
        <w:rPr>
          <w:b/>
          <w:sz w:val="26"/>
          <w:szCs w:val="26"/>
        </w:rPr>
        <w:t>Никольского</w:t>
      </w:r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3C41B6" w:rsidRPr="003F6C9D" w:rsidRDefault="003C41B6" w:rsidP="003C41B6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.1 Органы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не в праве принимать решения</w:t>
      </w:r>
      <w:r>
        <w:rPr>
          <w:sz w:val="26"/>
          <w:szCs w:val="26"/>
        </w:rPr>
        <w:t>, приводящие к увеличению в 202</w:t>
      </w:r>
      <w:r w:rsidR="00BF2706">
        <w:rPr>
          <w:sz w:val="26"/>
          <w:szCs w:val="26"/>
        </w:rPr>
        <w:t>4</w:t>
      </w:r>
      <w:r w:rsidRPr="003F6C9D">
        <w:rPr>
          <w:sz w:val="26"/>
          <w:szCs w:val="26"/>
        </w:rPr>
        <w:t xml:space="preserve"> году численности муниципальных служащих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>
        <w:rPr>
          <w:sz w:val="26"/>
          <w:szCs w:val="26"/>
        </w:rPr>
        <w:t xml:space="preserve"> муниципальных</w:t>
      </w:r>
      <w:r w:rsidRPr="003F6C9D">
        <w:rPr>
          <w:sz w:val="26"/>
          <w:szCs w:val="26"/>
        </w:rPr>
        <w:t xml:space="preserve"> казенных учреждений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>
        <w:rPr>
          <w:sz w:val="26"/>
          <w:szCs w:val="26"/>
        </w:rPr>
        <w:t xml:space="preserve"> установленных федеральным и областным законодательством</w:t>
      </w:r>
      <w:r w:rsidRPr="003F6C9D">
        <w:rPr>
          <w:sz w:val="26"/>
          <w:szCs w:val="26"/>
        </w:rPr>
        <w:t xml:space="preserve"> случаев</w:t>
      </w:r>
      <w:r>
        <w:rPr>
          <w:sz w:val="26"/>
          <w:szCs w:val="26"/>
        </w:rPr>
        <w:t xml:space="preserve"> передачи отдельных государственных полномочий органам местного самоуправления </w:t>
      </w:r>
      <w:r w:rsidRPr="00F059FF">
        <w:rPr>
          <w:sz w:val="26"/>
          <w:szCs w:val="26"/>
        </w:rPr>
        <w:t>Никольского</w:t>
      </w:r>
      <w:r w:rsidRPr="003F6C9D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  <w:r w:rsidRPr="003F6C9D">
        <w:rPr>
          <w:color w:val="000000"/>
          <w:sz w:val="26"/>
          <w:szCs w:val="26"/>
        </w:rPr>
        <w:t xml:space="preserve">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F059FF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F059FF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5</w:t>
      </w:r>
      <w:r w:rsidR="00586C09" w:rsidRPr="00F059FF">
        <w:rPr>
          <w:b/>
          <w:sz w:val="26"/>
          <w:szCs w:val="26"/>
        </w:rPr>
        <w:t xml:space="preserve">. </w:t>
      </w:r>
      <w:r w:rsidR="00BB659A" w:rsidRPr="00F059FF">
        <w:rPr>
          <w:b/>
          <w:sz w:val="26"/>
          <w:szCs w:val="26"/>
        </w:rPr>
        <w:t xml:space="preserve">Муниципальный внутренний долг бюджета </w:t>
      </w:r>
      <w:r w:rsidR="00F059FF" w:rsidRPr="00F059FF">
        <w:rPr>
          <w:b/>
          <w:sz w:val="26"/>
          <w:szCs w:val="26"/>
        </w:rPr>
        <w:t>Никольского</w:t>
      </w:r>
      <w:r w:rsidR="00C47768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обслуживание муниципального внутреннего долга бюджета</w:t>
      </w:r>
      <w:r w:rsidR="00131C0D" w:rsidRPr="00F059FF">
        <w:rPr>
          <w:b/>
          <w:sz w:val="26"/>
          <w:szCs w:val="26"/>
        </w:rPr>
        <w:t xml:space="preserve"> </w:t>
      </w:r>
      <w:r w:rsidR="00F059FF" w:rsidRPr="00F059FF">
        <w:rPr>
          <w:b/>
          <w:sz w:val="26"/>
          <w:szCs w:val="26"/>
        </w:rPr>
        <w:t>Никольского</w:t>
      </w:r>
      <w:r w:rsidR="00131C0D" w:rsidRPr="00F059FF">
        <w:rPr>
          <w:b/>
          <w:sz w:val="26"/>
          <w:szCs w:val="26"/>
        </w:rPr>
        <w:t xml:space="preserve"> </w:t>
      </w:r>
      <w:r w:rsidR="00BB659A" w:rsidRPr="00F059FF">
        <w:rPr>
          <w:b/>
          <w:sz w:val="26"/>
          <w:szCs w:val="26"/>
        </w:rPr>
        <w:t>сельского поселения, м</w:t>
      </w:r>
      <w:r w:rsidR="00586C09" w:rsidRPr="00F059FF">
        <w:rPr>
          <w:b/>
          <w:sz w:val="26"/>
          <w:szCs w:val="26"/>
        </w:rPr>
        <w:t xml:space="preserve">униципальные внутренние заимствования бюджета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поселения</w:t>
      </w:r>
      <w:r w:rsidR="00586C09" w:rsidRPr="00F059FF">
        <w:rPr>
          <w:b/>
          <w:sz w:val="26"/>
          <w:szCs w:val="26"/>
        </w:rPr>
        <w:t xml:space="preserve"> и предоставление муниципальных гарантий </w:t>
      </w:r>
      <w:r w:rsidR="00F059FF" w:rsidRPr="00F059FF">
        <w:rPr>
          <w:b/>
          <w:sz w:val="26"/>
          <w:szCs w:val="26"/>
        </w:rPr>
        <w:t>Никольского</w:t>
      </w:r>
      <w:r w:rsidR="00BB659A" w:rsidRPr="00F059FF">
        <w:rPr>
          <w:b/>
          <w:sz w:val="26"/>
          <w:szCs w:val="26"/>
        </w:rPr>
        <w:t xml:space="preserve"> сельского поселения </w:t>
      </w:r>
      <w:r w:rsidR="00586C09" w:rsidRPr="00F059FF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Установить верхний предел муниципального внутреннего долга бюджета </w:t>
      </w:r>
      <w:r w:rsidR="00F059FF" w:rsidRPr="00F059FF">
        <w:rPr>
          <w:sz w:val="26"/>
          <w:szCs w:val="26"/>
        </w:rPr>
        <w:t>Никольского</w:t>
      </w:r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BF2706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BF2706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BF2706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BF2706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 </w:t>
      </w:r>
      <w:r w:rsidR="00C73EBD" w:rsidRPr="001D6226">
        <w:rPr>
          <w:sz w:val="26"/>
          <w:szCs w:val="26"/>
        </w:rPr>
        <w:t>на 01.01.202</w:t>
      </w:r>
      <w:r w:rsidR="00BF2706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BF2706"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BF2706">
        <w:rPr>
          <w:sz w:val="26"/>
          <w:szCs w:val="26"/>
        </w:rPr>
        <w:t>5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BF2706">
        <w:rPr>
          <w:sz w:val="26"/>
          <w:szCs w:val="26"/>
        </w:rPr>
        <w:t>6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4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BF2706">
        <w:rPr>
          <w:sz w:val="26"/>
          <w:szCs w:val="26"/>
        </w:rPr>
        <w:t>5</w:t>
      </w:r>
      <w:r w:rsidR="008056F2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C54BE" w:rsidRPr="001D6226">
        <w:rPr>
          <w:sz w:val="26"/>
          <w:szCs w:val="26"/>
        </w:rPr>
        <w:t xml:space="preserve"> </w:t>
      </w:r>
      <w:r w:rsidR="00195DCA" w:rsidRPr="001D6226">
        <w:rPr>
          <w:sz w:val="26"/>
          <w:szCs w:val="26"/>
        </w:rPr>
        <w:lastRenderedPageBreak/>
        <w:t>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0553E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r w:rsidR="00F059FF" w:rsidRPr="00F059FF">
        <w:rPr>
          <w:sz w:val="26"/>
          <w:szCs w:val="26"/>
        </w:rPr>
        <w:t>Никольского</w:t>
      </w:r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4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BF2706">
        <w:rPr>
          <w:sz w:val="26"/>
          <w:szCs w:val="26"/>
        </w:rPr>
        <w:t>5</w:t>
      </w:r>
      <w:r w:rsidR="00CC2D92" w:rsidRPr="001D6226">
        <w:rPr>
          <w:sz w:val="26"/>
          <w:szCs w:val="26"/>
        </w:rPr>
        <w:t xml:space="preserve"> и 202</w:t>
      </w:r>
      <w:r w:rsidR="00BF2706">
        <w:rPr>
          <w:sz w:val="26"/>
          <w:szCs w:val="26"/>
        </w:rPr>
        <w:t>6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0A649D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15425A">
        <w:rPr>
          <w:b/>
          <w:sz w:val="26"/>
          <w:szCs w:val="26"/>
        </w:rPr>
        <w:t>3</w:t>
      </w:r>
      <w:r w:rsidR="001C54BE" w:rsidRPr="001D6226">
        <w:rPr>
          <w:b/>
          <w:sz w:val="26"/>
          <w:szCs w:val="26"/>
        </w:rPr>
        <w:t xml:space="preserve"> 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Установить, что остатки средств бюджета </w:t>
      </w:r>
      <w:r w:rsidR="00F059FF" w:rsidRPr="00F059FF">
        <w:rPr>
          <w:sz w:val="26"/>
          <w:szCs w:val="26"/>
        </w:rPr>
        <w:t>Никольского</w:t>
      </w:r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BF2706">
        <w:rPr>
          <w:sz w:val="26"/>
          <w:szCs w:val="26"/>
        </w:rPr>
        <w:t>4</w:t>
      </w:r>
      <w:r w:rsidR="001F55EE"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BF2706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BF2706">
        <w:rPr>
          <w:color w:val="000000"/>
          <w:sz w:val="26"/>
          <w:szCs w:val="26"/>
        </w:rPr>
        <w:t>4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  <w:r w:rsidR="003F6C9D" w:rsidRPr="001D6226">
        <w:rPr>
          <w:sz w:val="26"/>
          <w:szCs w:val="26"/>
        </w:rPr>
        <w:t xml:space="preserve"> </w:t>
      </w:r>
    </w:p>
    <w:p w:rsidR="003F6C9D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в </w:t>
      </w:r>
      <w:r w:rsidR="003F6C9D" w:rsidRPr="00004364">
        <w:rPr>
          <w:sz w:val="26"/>
          <w:szCs w:val="26"/>
        </w:rPr>
        <w:t xml:space="preserve">соответствии с </w:t>
      </w:r>
      <w:r w:rsidR="000D03A3" w:rsidRPr="00004364">
        <w:rPr>
          <w:sz w:val="26"/>
          <w:szCs w:val="26"/>
        </w:rPr>
        <w:t>пунктом 2 статьи 36</w:t>
      </w:r>
      <w:r w:rsidR="0054128E" w:rsidRPr="00004364">
        <w:rPr>
          <w:sz w:val="26"/>
          <w:szCs w:val="26"/>
        </w:rPr>
        <w:t xml:space="preserve"> Положения «</w:t>
      </w:r>
      <w:r w:rsidR="003F6C9D" w:rsidRPr="00004364">
        <w:rPr>
          <w:sz w:val="26"/>
          <w:szCs w:val="26"/>
        </w:rPr>
        <w:t xml:space="preserve">О бюджетном процессе в </w:t>
      </w:r>
      <w:r w:rsidR="00F059FF" w:rsidRPr="00004364">
        <w:rPr>
          <w:sz w:val="26"/>
          <w:szCs w:val="26"/>
        </w:rPr>
        <w:t>Никольского</w:t>
      </w:r>
      <w:r w:rsidR="00751D38" w:rsidRPr="00004364">
        <w:rPr>
          <w:sz w:val="26"/>
          <w:szCs w:val="26"/>
        </w:rPr>
        <w:t xml:space="preserve"> сельском поселении», </w:t>
      </w:r>
      <w:r w:rsidR="003F6C9D" w:rsidRPr="00004364">
        <w:rPr>
          <w:sz w:val="26"/>
          <w:szCs w:val="26"/>
        </w:rPr>
        <w:t xml:space="preserve">администрация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сверх утвержденных решением о бюджете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на сумму средств, поступивших в бюджет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поселения, и остатков средств на счетах </w:t>
      </w:r>
      <w:r w:rsidR="00F059FF" w:rsidRPr="00004364">
        <w:rPr>
          <w:sz w:val="26"/>
          <w:szCs w:val="26"/>
        </w:rPr>
        <w:t>Никольского</w:t>
      </w:r>
      <w:r w:rsidR="003F6C9D" w:rsidRPr="00004364">
        <w:rPr>
          <w:sz w:val="26"/>
          <w:szCs w:val="26"/>
        </w:rPr>
        <w:t xml:space="preserve"> сельского поселения по сост</w:t>
      </w:r>
      <w:r w:rsidR="00457706" w:rsidRPr="00004364">
        <w:rPr>
          <w:sz w:val="26"/>
          <w:szCs w:val="26"/>
        </w:rPr>
        <w:t>оянию на 01.01.202</w:t>
      </w:r>
      <w:r w:rsidR="00BF2706">
        <w:rPr>
          <w:sz w:val="26"/>
          <w:szCs w:val="26"/>
        </w:rPr>
        <w:t>4</w:t>
      </w:r>
      <w:r w:rsidR="003F6C9D" w:rsidRPr="00004364">
        <w:rPr>
          <w:sz w:val="26"/>
          <w:szCs w:val="26"/>
        </w:rPr>
        <w:t xml:space="preserve"> года, сложивши</w:t>
      </w:r>
      <w:r w:rsidR="00CA1B07" w:rsidRPr="00004364">
        <w:rPr>
          <w:sz w:val="26"/>
          <w:szCs w:val="26"/>
        </w:rPr>
        <w:t>хся от данных поступлений в 20</w:t>
      </w:r>
      <w:r w:rsidR="00CC2D92" w:rsidRPr="00004364">
        <w:rPr>
          <w:sz w:val="26"/>
          <w:szCs w:val="26"/>
        </w:rPr>
        <w:t>2</w:t>
      </w:r>
      <w:r w:rsidR="00BF2706">
        <w:rPr>
          <w:sz w:val="26"/>
          <w:szCs w:val="26"/>
        </w:rPr>
        <w:t>3</w:t>
      </w:r>
      <w:r>
        <w:rPr>
          <w:sz w:val="26"/>
          <w:szCs w:val="26"/>
        </w:rPr>
        <w:t xml:space="preserve"> году:</w:t>
      </w:r>
    </w:p>
    <w:p w:rsidR="002718B7" w:rsidRPr="003F6C9D" w:rsidRDefault="002718B7" w:rsidP="002718B7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2718B7" w:rsidRPr="00004364" w:rsidRDefault="002718B7" w:rsidP="002718B7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</w:t>
      </w:r>
    </w:p>
    <w:p w:rsidR="003F6C9D" w:rsidRPr="00004364" w:rsidRDefault="002718B7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004364">
        <w:rPr>
          <w:sz w:val="26"/>
          <w:szCs w:val="26"/>
        </w:rPr>
        <w:t>4</w:t>
      </w:r>
      <w:r w:rsidR="00356533" w:rsidRPr="00004364">
        <w:rPr>
          <w:sz w:val="26"/>
          <w:szCs w:val="26"/>
        </w:rPr>
        <w:t xml:space="preserve">. </w:t>
      </w:r>
      <w:r w:rsidR="003F6C9D" w:rsidRPr="00004364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 w:rsidR="002320AD" w:rsidRPr="00004364">
        <w:rPr>
          <w:sz w:val="26"/>
          <w:szCs w:val="26"/>
        </w:rPr>
        <w:t xml:space="preserve">ципальным учреждениям, которым </w:t>
      </w:r>
      <w:r w:rsidR="003F6C9D" w:rsidRPr="00004364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Установить в соответствии с частью 3 статьи 48 «Положения о бюджетном процессе в </w:t>
      </w:r>
      <w:r>
        <w:rPr>
          <w:sz w:val="26"/>
          <w:szCs w:val="26"/>
        </w:rPr>
        <w:t>Никольском</w:t>
      </w:r>
      <w:r>
        <w:rPr>
          <w:sz w:val="26"/>
        </w:rPr>
        <w:t xml:space="preserve"> сельском поселении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распределения бюджетных ассигнований, без внесения изменений в настоящее решение: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r w:rsidRPr="00004364">
        <w:rPr>
          <w:sz w:val="26"/>
          <w:szCs w:val="26"/>
        </w:rPr>
        <w:t>Никольского</w:t>
      </w:r>
      <w:r>
        <w:rPr>
          <w:sz w:val="26"/>
        </w:rPr>
        <w:t xml:space="preserve"> сельского поселения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7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вопросы» </w:t>
      </w:r>
      <w:r w:rsidRPr="00267728">
        <w:rPr>
          <w:sz w:val="26"/>
        </w:rPr>
        <w:lastRenderedPageBreak/>
        <w:t xml:space="preserve">на реализацию решений главы администрации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2718B7" w:rsidRPr="00267728" w:rsidRDefault="002718B7" w:rsidP="002718B7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Использование зарезервированных средств осуществляется в Порядке, установленном администрацией </w:t>
      </w:r>
      <w:r w:rsidRPr="00004364">
        <w:rPr>
          <w:sz w:val="26"/>
          <w:szCs w:val="26"/>
        </w:rPr>
        <w:t>Никольского</w:t>
      </w:r>
      <w:r w:rsidRPr="00267728">
        <w:rPr>
          <w:sz w:val="26"/>
        </w:rPr>
        <w:t xml:space="preserve"> сельского поселения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3F6C9D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7</w:t>
      </w:r>
      <w:r w:rsidR="00751D38" w:rsidRPr="001D6226">
        <w:rPr>
          <w:b/>
          <w:sz w:val="26"/>
          <w:szCs w:val="26"/>
        </w:rPr>
        <w:t xml:space="preserve">. </w:t>
      </w:r>
      <w:r w:rsidR="003F6C9D" w:rsidRPr="001D6226">
        <w:rPr>
          <w:b/>
          <w:sz w:val="26"/>
          <w:szCs w:val="26"/>
        </w:rPr>
        <w:t xml:space="preserve">Особенности использования бюджетных ассигнований для финансирования договоров (муниципальных контрактов), заключаемых </w:t>
      </w:r>
      <w:r w:rsidR="00457706" w:rsidRPr="001D6226">
        <w:rPr>
          <w:b/>
          <w:sz w:val="26"/>
          <w:szCs w:val="26"/>
        </w:rPr>
        <w:t>муниципальными</w:t>
      </w:r>
      <w:r w:rsidR="003F6C9D" w:rsidRPr="001D6226">
        <w:rPr>
          <w:b/>
          <w:sz w:val="26"/>
          <w:szCs w:val="26"/>
        </w:rPr>
        <w:t xml:space="preserve"> учреждениями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07C38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3F6C9D" w:rsidRPr="001D6226">
        <w:rPr>
          <w:sz w:val="26"/>
          <w:szCs w:val="26"/>
        </w:rPr>
        <w:t>1</w:t>
      </w:r>
      <w:r w:rsidR="00356533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Установить, что заключение и оплата</w:t>
      </w:r>
      <w:r w:rsidR="000D03A3" w:rsidRPr="001D6226">
        <w:rPr>
          <w:sz w:val="26"/>
          <w:szCs w:val="26"/>
        </w:rPr>
        <w:t xml:space="preserve"> муницип</w:t>
      </w:r>
      <w:r w:rsidR="000D32D2" w:rsidRPr="001D6226">
        <w:rPr>
          <w:sz w:val="26"/>
          <w:szCs w:val="26"/>
        </w:rPr>
        <w:t xml:space="preserve">альными учреждениями и </w:t>
      </w:r>
      <w:r w:rsidR="000D03A3" w:rsidRPr="001D6226">
        <w:rPr>
          <w:sz w:val="26"/>
          <w:szCs w:val="26"/>
        </w:rPr>
        <w:t>органами</w:t>
      </w:r>
      <w:r w:rsidR="003F6C9D" w:rsidRPr="001D6226">
        <w:rPr>
          <w:sz w:val="26"/>
          <w:szCs w:val="26"/>
        </w:rPr>
        <w:t xml:space="preserve"> местного самоуправления</w:t>
      </w:r>
      <w:r w:rsidR="000D03A3" w:rsidRPr="001D6226">
        <w:rPr>
          <w:sz w:val="26"/>
          <w:szCs w:val="26"/>
        </w:rPr>
        <w:t xml:space="preserve"> </w:t>
      </w:r>
      <w:r w:rsidR="00F059FF" w:rsidRPr="00F059FF">
        <w:rPr>
          <w:sz w:val="26"/>
          <w:szCs w:val="26"/>
        </w:rPr>
        <w:t>Никольского</w:t>
      </w:r>
      <w:r w:rsidR="003F6C9D" w:rsidRPr="001D6226">
        <w:rPr>
          <w:sz w:val="26"/>
          <w:szCs w:val="26"/>
        </w:rPr>
        <w:t xml:space="preserve"> сельского поселения</w:t>
      </w:r>
      <w:r w:rsidR="000D03A3" w:rsidRPr="001D6226">
        <w:rPr>
          <w:sz w:val="26"/>
          <w:szCs w:val="26"/>
        </w:rPr>
        <w:t xml:space="preserve"> Бобровского муниципального района Воронежской области муниципальных контрактов и</w:t>
      </w:r>
      <w:r w:rsidR="00242041" w:rsidRPr="001D6226">
        <w:rPr>
          <w:sz w:val="26"/>
          <w:szCs w:val="26"/>
        </w:rPr>
        <w:t xml:space="preserve"> иных </w:t>
      </w:r>
      <w:r w:rsidR="003F6C9D" w:rsidRPr="001D6226">
        <w:rPr>
          <w:sz w:val="26"/>
          <w:szCs w:val="26"/>
        </w:rPr>
        <w:t>дого</w:t>
      </w:r>
      <w:r w:rsidR="00242041" w:rsidRPr="001D6226">
        <w:rPr>
          <w:sz w:val="26"/>
          <w:szCs w:val="26"/>
        </w:rPr>
        <w:t>воров</w:t>
      </w:r>
      <w:r w:rsidR="003F6C9D" w:rsidRPr="001D6226">
        <w:rPr>
          <w:sz w:val="26"/>
          <w:szCs w:val="26"/>
        </w:rPr>
        <w:t xml:space="preserve">, исполнение которых осуществляется за счет средств бюджета </w:t>
      </w:r>
      <w:r w:rsidR="00F059FF" w:rsidRPr="00F059FF">
        <w:rPr>
          <w:sz w:val="26"/>
          <w:szCs w:val="26"/>
        </w:rPr>
        <w:t>Никольского</w:t>
      </w:r>
      <w:r w:rsidR="00242041" w:rsidRPr="001D6226">
        <w:rPr>
          <w:sz w:val="26"/>
          <w:szCs w:val="26"/>
        </w:rPr>
        <w:t xml:space="preserve"> сельского </w:t>
      </w:r>
      <w:r w:rsidR="003F6C9D" w:rsidRPr="001D6226">
        <w:rPr>
          <w:sz w:val="26"/>
          <w:szCs w:val="26"/>
        </w:rPr>
        <w:t>поселения, производя</w:t>
      </w:r>
      <w:r w:rsidR="00457706" w:rsidRPr="001D6226">
        <w:rPr>
          <w:sz w:val="26"/>
          <w:szCs w:val="26"/>
        </w:rPr>
        <w:t xml:space="preserve">тся в пределах утвержденных им </w:t>
      </w:r>
      <w:r w:rsidR="003F6C9D" w:rsidRPr="001D6226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r w:rsidRPr="00F059FF">
        <w:rPr>
          <w:sz w:val="26"/>
          <w:szCs w:val="26"/>
        </w:rPr>
        <w:t>Никольского</w:t>
      </w:r>
      <w:r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C93F4E">
        <w:rPr>
          <w:sz w:val="26"/>
          <w:szCs w:val="26"/>
        </w:rPr>
        <w:t xml:space="preserve"> 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907C38" w:rsidRPr="003F6C9D" w:rsidRDefault="00907C38" w:rsidP="00907C3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C93F4E" w:rsidRPr="001D6226" w:rsidRDefault="00C93F4E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0A649D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</w:t>
      </w:r>
      <w:r w:rsidR="00C93F4E" w:rsidRPr="00F059FF">
        <w:rPr>
          <w:b/>
          <w:sz w:val="26"/>
          <w:szCs w:val="26"/>
        </w:rPr>
        <w:t xml:space="preserve">депутатов </w:t>
      </w:r>
      <w:r w:rsidR="00F059FF" w:rsidRPr="00F059FF">
        <w:rPr>
          <w:b/>
          <w:sz w:val="26"/>
          <w:szCs w:val="26"/>
        </w:rPr>
        <w:t>Никольского</w:t>
      </w:r>
      <w:r w:rsidR="000954D7" w:rsidRPr="001D6226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r w:rsidR="00F059FF" w:rsidRPr="00F059FF">
        <w:rPr>
          <w:sz w:val="26"/>
          <w:szCs w:val="26"/>
        </w:rPr>
        <w:t>Никольского</w:t>
      </w:r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BF2706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>года.</w:t>
      </w:r>
      <w:r w:rsidRPr="001D6226">
        <w:rPr>
          <w:b/>
          <w:sz w:val="26"/>
          <w:szCs w:val="26"/>
        </w:rPr>
        <w:t xml:space="preserve"> 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r w:rsidR="00F059FF" w:rsidRPr="00F059FF">
        <w:rPr>
          <w:sz w:val="26"/>
          <w:szCs w:val="26"/>
        </w:rPr>
        <w:t>Никольского</w:t>
      </w:r>
      <w:r w:rsidR="00556116" w:rsidRPr="001D6226">
        <w:rPr>
          <w:sz w:val="26"/>
          <w:szCs w:val="26"/>
        </w:rPr>
        <w:t xml:space="preserve"> </w:t>
      </w: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457706" w:rsidRPr="001D6226">
        <w:rPr>
          <w:sz w:val="26"/>
          <w:szCs w:val="26"/>
        </w:rPr>
        <w:t xml:space="preserve">   </w:t>
      </w:r>
      <w:r w:rsidR="00C73EBD" w:rsidRPr="001D6226">
        <w:rPr>
          <w:sz w:val="26"/>
          <w:szCs w:val="26"/>
        </w:rPr>
        <w:t xml:space="preserve">   </w:t>
      </w:r>
      <w:r w:rsidR="00F85BD2" w:rsidRPr="001D6226">
        <w:rPr>
          <w:sz w:val="26"/>
          <w:szCs w:val="26"/>
        </w:rPr>
        <w:t xml:space="preserve">      </w:t>
      </w:r>
      <w:r w:rsidR="00D37062" w:rsidRPr="001D6226">
        <w:rPr>
          <w:sz w:val="26"/>
          <w:szCs w:val="26"/>
        </w:rPr>
        <w:t xml:space="preserve">           </w:t>
      </w:r>
      <w:r w:rsidR="00F85BD2" w:rsidRPr="001D6226">
        <w:rPr>
          <w:sz w:val="26"/>
          <w:szCs w:val="26"/>
        </w:rPr>
        <w:t xml:space="preserve">         </w:t>
      </w:r>
      <w:r w:rsidR="00C73EBD" w:rsidRPr="001D6226">
        <w:rPr>
          <w:sz w:val="26"/>
          <w:szCs w:val="26"/>
        </w:rPr>
        <w:t xml:space="preserve">        </w:t>
      </w:r>
      <w:r w:rsidR="00F059FF">
        <w:rPr>
          <w:sz w:val="26"/>
          <w:szCs w:val="26"/>
        </w:rPr>
        <w:t>В</w:t>
      </w:r>
      <w:r w:rsidR="003277DE" w:rsidRPr="001D6226">
        <w:rPr>
          <w:sz w:val="26"/>
          <w:szCs w:val="26"/>
        </w:rPr>
        <w:t>.</w:t>
      </w:r>
      <w:r w:rsidR="00D37062" w:rsidRPr="001D6226">
        <w:rPr>
          <w:sz w:val="26"/>
          <w:szCs w:val="26"/>
        </w:rPr>
        <w:t xml:space="preserve"> </w:t>
      </w:r>
      <w:r w:rsidR="00F059FF">
        <w:rPr>
          <w:sz w:val="26"/>
          <w:szCs w:val="26"/>
        </w:rPr>
        <w:t>Н</w:t>
      </w:r>
      <w:r w:rsidR="00F85BD2" w:rsidRPr="001D6226">
        <w:rPr>
          <w:sz w:val="26"/>
          <w:szCs w:val="26"/>
        </w:rPr>
        <w:t xml:space="preserve">. </w:t>
      </w:r>
      <w:proofErr w:type="spellStart"/>
      <w:r w:rsidR="00F059FF">
        <w:rPr>
          <w:sz w:val="26"/>
          <w:szCs w:val="26"/>
        </w:rPr>
        <w:t>Машошин</w:t>
      </w:r>
      <w:proofErr w:type="spellEnd"/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p w:rsidR="00F059FF" w:rsidRDefault="00F059F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  <w:gridCol w:w="1276"/>
        <w:gridCol w:w="1134"/>
        <w:gridCol w:w="1134"/>
      </w:tblGrid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F059FF">
              <w:rPr>
                <w:b/>
                <w:bCs/>
                <w:sz w:val="26"/>
                <w:szCs w:val="26"/>
              </w:rPr>
              <w:t xml:space="preserve">   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="00D82A8E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B05175" w:rsidP="00B0517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 w:rsidR="00D82A8E"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 w:rsidR="00B05175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DE6124">
              <w:rPr>
                <w:b/>
                <w:bCs/>
                <w:sz w:val="26"/>
                <w:szCs w:val="26"/>
              </w:rPr>
              <w:t>22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BF2706">
              <w:rPr>
                <w:b/>
                <w:bCs/>
                <w:sz w:val="26"/>
                <w:szCs w:val="26"/>
              </w:rPr>
              <w:t>3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BF2706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color w:val="000000"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ельского поселения Бобровского муниципального района Воронежской области </w:t>
            </w:r>
          </w:p>
          <w:p w:rsidR="00D82A8E" w:rsidRPr="00B05175" w:rsidRDefault="00D82A8E" w:rsidP="00BF27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BF2706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BF2706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BF2706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BF2706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BF2706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BF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F270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BF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F2706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BF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BF2706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BF2706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E50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D82A8E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BF2706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BF2706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BF2706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BF2706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BF2706" w:rsidP="00E501C5">
            <w:pPr>
              <w:jc w:val="center"/>
            </w:pPr>
            <w:r>
              <w:t>-4 0</w:t>
            </w:r>
            <w:r w:rsidR="00E501C5">
              <w:t>70</w:t>
            </w:r>
            <w:r>
              <w:t>,</w:t>
            </w:r>
            <w:r w:rsidR="00E501C5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BF2706" w:rsidP="00E501C5">
            <w:pPr>
              <w:jc w:val="center"/>
            </w:pPr>
            <w:r>
              <w:t>-3 3</w:t>
            </w:r>
            <w:r w:rsidR="00E501C5">
              <w:t>84</w:t>
            </w:r>
            <w:r>
              <w:t>,</w:t>
            </w:r>
            <w:r w:rsidR="00E501C5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E501C5">
            <w:pPr>
              <w:jc w:val="center"/>
            </w:pPr>
            <w:r>
              <w:t>-</w:t>
            </w:r>
            <w:r w:rsidR="00BF2706">
              <w:t>3 4</w:t>
            </w:r>
            <w:r w:rsidR="00E501C5">
              <w:t>6</w:t>
            </w:r>
            <w:r w:rsidR="00BF2706">
              <w:t>2,</w:t>
            </w:r>
            <w:r w:rsidR="00E501C5">
              <w:t>1</w:t>
            </w:r>
          </w:p>
        </w:tc>
      </w:tr>
      <w:tr w:rsidR="00166CF0" w:rsidTr="00BF2706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E501C5">
            <w:pPr>
              <w:jc w:val="center"/>
            </w:pPr>
            <w:r>
              <w:t>-</w:t>
            </w:r>
            <w:r w:rsidR="00E501C5">
              <w:t>4 070</w:t>
            </w:r>
            <w:r w:rsidR="00BF2706">
              <w:t>,</w:t>
            </w:r>
            <w:r w:rsidR="00E501C5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166CF0" w:rsidP="00E501C5">
            <w:pPr>
              <w:jc w:val="center"/>
            </w:pPr>
            <w:r>
              <w:t>-</w:t>
            </w:r>
            <w:r w:rsidR="0015425A">
              <w:t>3</w:t>
            </w:r>
            <w:r w:rsidR="00BF2706">
              <w:t> 3</w:t>
            </w:r>
            <w:r w:rsidR="00E501C5">
              <w:t>84</w:t>
            </w:r>
            <w:r w:rsidR="00BF2706">
              <w:t>,</w:t>
            </w:r>
            <w:r w:rsidR="00E501C5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 w:rsidP="00E501C5">
            <w:pPr>
              <w:jc w:val="center"/>
            </w:pPr>
            <w:r>
              <w:t>-</w:t>
            </w:r>
            <w:r w:rsidR="00BF2706">
              <w:t>3 4</w:t>
            </w:r>
            <w:r w:rsidR="00E501C5">
              <w:t>6</w:t>
            </w:r>
            <w:r w:rsidR="00BF2706">
              <w:t>2,</w:t>
            </w:r>
            <w:r w:rsidR="00E501C5">
              <w:t>1</w:t>
            </w:r>
          </w:p>
        </w:tc>
      </w:tr>
      <w:tr w:rsidR="00166CF0" w:rsidTr="00BF2706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E501C5">
            <w:pPr>
              <w:jc w:val="center"/>
            </w:pPr>
            <w:r>
              <w:t>4 0</w:t>
            </w:r>
            <w:r w:rsidR="00E501C5">
              <w:t>70</w:t>
            </w:r>
            <w:r>
              <w:t>,</w:t>
            </w:r>
            <w:r w:rsidR="00E501C5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E501C5">
            <w:pPr>
              <w:jc w:val="center"/>
            </w:pPr>
            <w:r>
              <w:t>3 3</w:t>
            </w:r>
            <w:r w:rsidR="00E501C5">
              <w:t>84</w:t>
            </w:r>
            <w:r>
              <w:t>,</w:t>
            </w:r>
            <w:r w:rsidR="00E501C5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BF2706" w:rsidP="00E501C5">
            <w:pPr>
              <w:jc w:val="center"/>
            </w:pPr>
            <w:r>
              <w:t>3</w:t>
            </w:r>
            <w:r w:rsidR="00E501C5">
              <w:t> </w:t>
            </w:r>
            <w:r>
              <w:t>4</w:t>
            </w:r>
            <w:r w:rsidR="00E501C5">
              <w:t>6</w:t>
            </w:r>
            <w:r>
              <w:t>2</w:t>
            </w:r>
            <w:r w:rsidR="00E501C5">
              <w:t>,</w:t>
            </w:r>
            <w:r>
              <w:t>1</w:t>
            </w:r>
          </w:p>
        </w:tc>
      </w:tr>
      <w:tr w:rsidR="00166CF0" w:rsidTr="00BF2706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CF0" w:rsidRDefault="00166CF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166CF0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E501C5">
            <w:pPr>
              <w:jc w:val="center"/>
            </w:pPr>
            <w:r>
              <w:t>4 0</w:t>
            </w:r>
            <w:r w:rsidR="00E501C5">
              <w:t>70</w:t>
            </w:r>
            <w:r>
              <w:t>,</w:t>
            </w:r>
            <w:r w:rsidR="00E501C5"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CF0" w:rsidRDefault="00BF2706" w:rsidP="00E501C5">
            <w:pPr>
              <w:jc w:val="center"/>
            </w:pPr>
            <w:r>
              <w:t>3 3</w:t>
            </w:r>
            <w:r w:rsidR="00E501C5">
              <w:t>84</w:t>
            </w:r>
            <w:r>
              <w:t>,</w:t>
            </w:r>
            <w:r w:rsidR="00E501C5"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Default="00BF2706" w:rsidP="00E501C5">
            <w:pPr>
              <w:jc w:val="center"/>
            </w:pPr>
            <w:r>
              <w:t>3</w:t>
            </w:r>
            <w:r w:rsidR="00E501C5">
              <w:t> </w:t>
            </w:r>
            <w:r>
              <w:t>4</w:t>
            </w:r>
            <w:r w:rsidR="00E501C5">
              <w:t>6</w:t>
            </w:r>
            <w:r>
              <w:t>2</w:t>
            </w:r>
            <w:r w:rsidR="00E501C5">
              <w:t>,</w:t>
            </w:r>
            <w:r>
              <w:t>1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p w:rsidR="0004771E" w:rsidRDefault="0004771E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3118"/>
        <w:gridCol w:w="1467"/>
        <w:gridCol w:w="1393"/>
        <w:gridCol w:w="579"/>
        <w:gridCol w:w="671"/>
        <w:gridCol w:w="912"/>
        <w:gridCol w:w="223"/>
        <w:gridCol w:w="1276"/>
      </w:tblGrid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A649D">
              <w:rPr>
                <w:b/>
                <w:bCs/>
                <w:sz w:val="26"/>
                <w:szCs w:val="26"/>
              </w:rPr>
              <w:t xml:space="preserve"> Приложение №</w:t>
            </w:r>
            <w:r w:rsidR="00D436CE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B05175">
              <w:rPr>
                <w:b/>
                <w:bCs/>
                <w:sz w:val="26"/>
                <w:szCs w:val="26"/>
              </w:rPr>
              <w:t xml:space="preserve">  </w:t>
            </w:r>
            <w:r w:rsidR="00F059FF" w:rsidRPr="00F059FF">
              <w:rPr>
                <w:b/>
                <w:sz w:val="26"/>
                <w:szCs w:val="26"/>
              </w:rPr>
              <w:t>Никольского</w:t>
            </w:r>
            <w:r w:rsidRPr="00F059FF">
              <w:rPr>
                <w:b/>
                <w:bCs/>
                <w:sz w:val="26"/>
                <w:szCs w:val="26"/>
              </w:rPr>
              <w:t xml:space="preserve"> с</w:t>
            </w:r>
            <w:r w:rsidRPr="00B05175">
              <w:rPr>
                <w:b/>
                <w:bCs/>
                <w:sz w:val="26"/>
                <w:szCs w:val="26"/>
              </w:rPr>
              <w:t xml:space="preserve">ельского </w:t>
            </w:r>
            <w:r>
              <w:rPr>
                <w:b/>
                <w:bCs/>
                <w:sz w:val="26"/>
                <w:szCs w:val="26"/>
              </w:rPr>
              <w:t>п</w:t>
            </w:r>
            <w:r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Default="00B05175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B05175">
              <w:rPr>
                <w:b/>
                <w:bCs/>
                <w:sz w:val="26"/>
                <w:szCs w:val="26"/>
              </w:rPr>
              <w:t>Бобровского муниципального района</w:t>
            </w:r>
          </w:p>
          <w:p w:rsidR="00F56591" w:rsidRPr="00B05175" w:rsidRDefault="00F56591" w:rsidP="003A0842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Tr="0004771E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B05175" w:rsidRDefault="00B05175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DE6124">
              <w:rPr>
                <w:b/>
                <w:bCs/>
                <w:sz w:val="26"/>
                <w:szCs w:val="26"/>
              </w:rPr>
              <w:t>22</w:t>
            </w:r>
            <w:r w:rsidRPr="00B05175">
              <w:rPr>
                <w:b/>
                <w:bCs/>
                <w:sz w:val="26"/>
                <w:szCs w:val="26"/>
              </w:rPr>
              <w:t>» декабря 202</w:t>
            </w:r>
            <w:r w:rsidR="0004771E">
              <w:rPr>
                <w:b/>
                <w:bCs/>
                <w:sz w:val="26"/>
                <w:szCs w:val="26"/>
              </w:rPr>
              <w:t>3</w:t>
            </w:r>
            <w:r w:rsidRPr="00B05175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</w:p>
        </w:tc>
      </w:tr>
      <w:tr w:rsidR="006A3EF2" w:rsidTr="0004771E">
        <w:trPr>
          <w:trHeight w:val="31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04771E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B05175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B05175" w:rsidRDefault="00F059F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A53553" w:rsidRPr="00F059FF">
              <w:rPr>
                <w:b/>
                <w:bCs/>
                <w:sz w:val="26"/>
                <w:szCs w:val="26"/>
              </w:rPr>
              <w:t xml:space="preserve"> </w:t>
            </w:r>
            <w:r w:rsidR="00A53553" w:rsidRPr="00B05175">
              <w:rPr>
                <w:b/>
                <w:bCs/>
                <w:sz w:val="26"/>
                <w:szCs w:val="26"/>
              </w:rPr>
              <w:t xml:space="preserve">сельского </w:t>
            </w:r>
            <w:r w:rsidR="006A3EF2" w:rsidRPr="00B05175">
              <w:rPr>
                <w:b/>
                <w:bCs/>
                <w:sz w:val="26"/>
                <w:szCs w:val="26"/>
              </w:rPr>
              <w:t>поселения</w:t>
            </w:r>
            <w:r w:rsidR="008E4A56">
              <w:rPr>
                <w:b/>
                <w:bCs/>
                <w:sz w:val="26"/>
                <w:szCs w:val="26"/>
              </w:rPr>
              <w:t xml:space="preserve"> </w:t>
            </w:r>
            <w:r w:rsidR="008E4A56" w:rsidRPr="008E4A56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6A3EF2" w:rsidTr="0004771E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п</w:t>
            </w:r>
            <w:r w:rsidR="006A3EF2" w:rsidRPr="00B05175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Tr="0004771E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B05175" w:rsidRDefault="006A3EF2" w:rsidP="0004771E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на 202</w:t>
            </w:r>
            <w:r w:rsidR="0004771E">
              <w:rPr>
                <w:b/>
                <w:bCs/>
                <w:sz w:val="26"/>
                <w:szCs w:val="26"/>
              </w:rPr>
              <w:t>4</w:t>
            </w:r>
            <w:r w:rsidRPr="00B05175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04771E">
              <w:rPr>
                <w:b/>
                <w:bCs/>
                <w:sz w:val="26"/>
                <w:szCs w:val="26"/>
              </w:rPr>
              <w:t>5</w:t>
            </w:r>
            <w:r w:rsidRPr="00B05175">
              <w:rPr>
                <w:b/>
                <w:bCs/>
                <w:sz w:val="26"/>
                <w:szCs w:val="26"/>
              </w:rPr>
              <w:t xml:space="preserve"> и 202</w:t>
            </w:r>
            <w:r w:rsidR="0004771E">
              <w:rPr>
                <w:b/>
                <w:bCs/>
                <w:sz w:val="26"/>
                <w:szCs w:val="26"/>
              </w:rPr>
              <w:t>6</w:t>
            </w:r>
            <w:r w:rsidRPr="00B05175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Default="006A3E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04771E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04771E">
              <w:rPr>
                <w:b/>
                <w:bCs/>
              </w:rPr>
              <w:t>4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04771E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04771E">
              <w:rPr>
                <w:b/>
                <w:bCs/>
              </w:rPr>
              <w:t>5</w:t>
            </w:r>
            <w:r w:rsidRPr="006A3EF2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04771E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202</w:t>
            </w:r>
            <w:r w:rsidR="0004771E">
              <w:rPr>
                <w:b/>
                <w:bCs/>
              </w:rPr>
              <w:t>6</w:t>
            </w:r>
            <w:r w:rsidRPr="006A3EF2">
              <w:rPr>
                <w:b/>
                <w:bCs/>
              </w:rPr>
              <w:t xml:space="preserve"> год</w:t>
            </w:r>
          </w:p>
        </w:tc>
      </w:tr>
      <w:tr w:rsidR="006A3EF2" w:rsidTr="0004771E">
        <w:trPr>
          <w:trHeight w:val="2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5</w:t>
            </w:r>
          </w:p>
        </w:tc>
      </w:tr>
      <w:tr w:rsidR="006A3EF2" w:rsidTr="0004771E">
        <w:trPr>
          <w:trHeight w:val="53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jc w:val="center"/>
              <w:rPr>
                <w:b/>
                <w:bCs/>
              </w:rPr>
            </w:pPr>
            <w:r w:rsidRPr="006A3EF2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pPr>
              <w:rPr>
                <w:b/>
                <w:bCs/>
              </w:rPr>
            </w:pPr>
            <w:r w:rsidRPr="006A3EF2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90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4070,3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407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3462,1</w:t>
            </w:r>
          </w:p>
        </w:tc>
      </w:tr>
      <w:tr w:rsidR="0004771E" w:rsidTr="0004771E">
        <w:trPr>
          <w:trHeight w:val="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2 382,0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2 399,0</w:t>
            </w:r>
          </w:p>
        </w:tc>
      </w:tr>
      <w:tr w:rsidR="00FB1A2D" w:rsidTr="0004771E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04771E" w:rsidP="00750E43">
            <w:pPr>
              <w:jc w:val="center"/>
            </w:pPr>
            <w:r>
              <w:t>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04771E" w:rsidP="00750E43">
            <w:pPr>
              <w:jc w:val="center"/>
            </w:pPr>
            <w: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04771E" w:rsidP="00750E43">
            <w:pPr>
              <w:jc w:val="center"/>
            </w:pPr>
            <w:r>
              <w:t>112,0</w:t>
            </w:r>
          </w:p>
        </w:tc>
      </w:tr>
      <w:tr w:rsidR="0004771E" w:rsidTr="0004771E">
        <w:trPr>
          <w:trHeight w:val="255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95,0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112,0</w:t>
            </w:r>
          </w:p>
        </w:tc>
      </w:tr>
      <w:tr w:rsidR="006A3EF2" w:rsidTr="0004771E">
        <w:trPr>
          <w:trHeight w:val="6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04771E">
            <w:pPr>
              <w:jc w:val="center"/>
            </w:pPr>
            <w:r>
              <w:t>1</w:t>
            </w:r>
            <w:r w:rsidR="0004771E">
              <w:t>2</w:t>
            </w:r>
            <w:r>
              <w:t>,</w:t>
            </w:r>
            <w:r w:rsidR="00FB1A2D"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04771E">
            <w:pPr>
              <w:jc w:val="center"/>
            </w:pPr>
            <w:r>
              <w:t>1</w:t>
            </w:r>
            <w:r w:rsidR="0004771E">
              <w:t>2</w:t>
            </w:r>
            <w:r w:rsidR="00FB1A2D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04771E">
            <w:pPr>
              <w:jc w:val="center"/>
            </w:pPr>
            <w:r>
              <w:t>1</w:t>
            </w:r>
            <w:r w:rsidR="0004771E">
              <w:t>2</w:t>
            </w:r>
            <w:r w:rsidR="00FB1A2D" w:rsidRPr="006A3EF2">
              <w:t>,0</w:t>
            </w:r>
          </w:p>
        </w:tc>
      </w:tr>
      <w:tr w:rsidR="0004771E" w:rsidTr="0004771E">
        <w:trPr>
          <w:trHeight w:val="51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12,</w:t>
            </w:r>
            <w:r w:rsidRPr="006A3EF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12</w:t>
            </w:r>
            <w:r w:rsidRPr="006A3EF2">
              <w:t>,0</w:t>
            </w:r>
          </w:p>
        </w:tc>
      </w:tr>
      <w:tr w:rsidR="006A3EF2" w:rsidTr="0004771E">
        <w:trPr>
          <w:trHeight w:val="4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75459" w:rsidP="004E4583">
            <w:pPr>
              <w:jc w:val="center"/>
            </w:pPr>
            <w:r>
              <w:t>1</w:t>
            </w:r>
            <w:r w:rsidR="004E4583">
              <w:t>85</w:t>
            </w:r>
            <w:r w:rsidR="006A3EF2" w:rsidRPr="006A3EF2">
              <w:t>,0</w:t>
            </w:r>
          </w:p>
        </w:tc>
      </w:tr>
      <w:tr w:rsidR="004E4583" w:rsidTr="0004771E">
        <w:trPr>
          <w:trHeight w:val="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pPr>
              <w:jc w:val="center"/>
            </w:pPr>
            <w:r>
              <w:t>185</w:t>
            </w:r>
            <w:r w:rsidRPr="006A3EF2">
              <w:t>,0</w:t>
            </w:r>
          </w:p>
        </w:tc>
      </w:tr>
      <w:tr w:rsidR="00750E43" w:rsidTr="0004771E">
        <w:trPr>
          <w:trHeight w:val="3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lastRenderedPageBreak/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04771E" w:rsidP="004E4583">
            <w:pPr>
              <w:jc w:val="center"/>
            </w:pPr>
            <w:r>
              <w:t>2 056,0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04771E" w:rsidP="004E4583">
            <w:pPr>
              <w:jc w:val="center"/>
            </w:pPr>
            <w:r>
              <w:t>2 056,0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04771E" w:rsidP="00750E43">
            <w:pPr>
              <w:jc w:val="center"/>
            </w:pPr>
            <w:r>
              <w:t>2 056,0</w:t>
            </w:r>
          </w:p>
        </w:tc>
      </w:tr>
      <w:tr w:rsidR="00BE6AA8" w:rsidTr="0004771E">
        <w:trPr>
          <w:trHeight w:val="3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04771E" w:rsidP="00750E43">
            <w:pPr>
              <w:jc w:val="center"/>
            </w:pPr>
            <w:r>
              <w:t>1 256,0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04771E" w:rsidP="00750E43">
            <w:pPr>
              <w:jc w:val="center"/>
            </w:pPr>
            <w:r>
              <w:t>1 256,0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04771E" w:rsidP="00750E43">
            <w:pPr>
              <w:jc w:val="center"/>
            </w:pPr>
            <w:r>
              <w:t>1 256,0</w:t>
            </w:r>
          </w:p>
        </w:tc>
      </w:tr>
      <w:tr w:rsidR="0004771E" w:rsidTr="0004771E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1 256,0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1 256,0</w:t>
            </w:r>
          </w:p>
        </w:tc>
      </w:tr>
      <w:tr w:rsidR="004E4583" w:rsidTr="0004771E">
        <w:trPr>
          <w:trHeight w:val="4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800</w:t>
            </w:r>
            <w:r w:rsidR="004E4583"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800</w:t>
            </w:r>
            <w:r w:rsidR="004E4583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800</w:t>
            </w:r>
            <w:r w:rsidR="004E4583" w:rsidRPr="006A3EF2">
              <w:t>,0</w:t>
            </w:r>
          </w:p>
        </w:tc>
      </w:tr>
      <w:tr w:rsidR="0004771E" w:rsidTr="0004771E">
        <w:trPr>
          <w:trHeight w:val="13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800</w:t>
            </w:r>
            <w:r w:rsidRPr="006A3EF2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800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04771E" w:rsidP="0004771E">
            <w:pPr>
              <w:jc w:val="center"/>
            </w:pPr>
            <w:r>
              <w:t>800</w:t>
            </w:r>
            <w:r w:rsidRPr="006A3EF2">
              <w:t>,0</w:t>
            </w:r>
          </w:p>
        </w:tc>
      </w:tr>
      <w:tr w:rsidR="006A3EF2" w:rsidTr="0004771E">
        <w:trPr>
          <w:trHeight w:val="5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6A3EF2" w:rsidTr="0004771E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</w:tr>
      <w:tr w:rsidR="00B374D9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E75459" w:rsidP="00750E43">
            <w:pPr>
              <w:jc w:val="center"/>
            </w:pPr>
            <w:r>
              <w:t>34</w:t>
            </w:r>
            <w:r w:rsidR="00B374D9" w:rsidRPr="00B374D9">
              <w:t>,0</w:t>
            </w:r>
          </w:p>
        </w:tc>
      </w:tr>
      <w:tr w:rsidR="00E75459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C36DA5">
            <w:r w:rsidRPr="00B374D9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B374D9">
              <w:lastRenderedPageBreak/>
              <w:t>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lastRenderedPageBreak/>
              <w:t>34</w:t>
            </w:r>
            <w:r w:rsidRPr="00B374D9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59" w:rsidRPr="00B374D9" w:rsidRDefault="00E75459" w:rsidP="00872FDD">
            <w:pPr>
              <w:jc w:val="center"/>
            </w:pPr>
            <w:r>
              <w:t>34</w:t>
            </w:r>
            <w:r w:rsidRPr="00B374D9">
              <w:t>,0</w:t>
            </w:r>
          </w:p>
        </w:tc>
      </w:tr>
      <w:tr w:rsidR="00750E43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</w:t>
            </w:r>
            <w:r>
              <w:t xml:space="preserve">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00000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0000</w:t>
            </w:r>
            <w:r>
              <w:t xml:space="preserve"> </w:t>
            </w:r>
            <w:r w:rsidRPr="00750E43">
              <w:t>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4E4583" w:rsidP="00750E43">
            <w:pPr>
              <w:jc w:val="center"/>
            </w:pPr>
            <w:r>
              <w:t>0</w:t>
            </w:r>
            <w:r w:rsidR="00750E43">
              <w:t>,0</w:t>
            </w:r>
          </w:p>
        </w:tc>
      </w:tr>
      <w:tr w:rsidR="004E4583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>
              <w:t xml:space="preserve">000 </w:t>
            </w:r>
            <w:r w:rsidRPr="00750E43">
              <w:t>1</w:t>
            </w:r>
            <w:r>
              <w:t xml:space="preserve"> </w:t>
            </w:r>
            <w:r w:rsidRPr="00750E43">
              <w:t>17</w:t>
            </w:r>
            <w:r>
              <w:t xml:space="preserve"> </w:t>
            </w:r>
            <w:r w:rsidRPr="00750E43">
              <w:t>050501</w:t>
            </w:r>
            <w:r>
              <w:t xml:space="preserve"> </w:t>
            </w:r>
            <w:r w:rsidRPr="00750E43">
              <w:t>00</w:t>
            </w:r>
            <w:r>
              <w:t xml:space="preserve"> </w:t>
            </w:r>
            <w:r w:rsidRPr="00750E43">
              <w:t>000</w:t>
            </w:r>
            <w:r>
              <w:t xml:space="preserve"> </w:t>
            </w:r>
            <w:r w:rsidRPr="00750E43">
              <w:t>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Default="004E4583" w:rsidP="004E4583">
            <w:pPr>
              <w:jc w:val="center"/>
            </w:pPr>
            <w:r>
              <w:t>0,0</w:t>
            </w:r>
          </w:p>
        </w:tc>
      </w:tr>
      <w:tr w:rsidR="006A3EF2" w:rsidTr="0004771E">
        <w:trPr>
          <w:trHeight w:val="3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E75459">
            <w:pPr>
              <w:jc w:val="center"/>
            </w:pPr>
            <w:r>
              <w:t>1688,3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E75459">
            <w:pPr>
              <w:jc w:val="center"/>
            </w:pPr>
            <w:r>
              <w:t>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E75459">
            <w:pPr>
              <w:jc w:val="center"/>
            </w:pPr>
            <w:r>
              <w:t>1063,1</w:t>
            </w:r>
          </w:p>
        </w:tc>
      </w:tr>
      <w:tr w:rsidR="006A3EF2" w:rsidTr="0004771E">
        <w:trPr>
          <w:trHeight w:val="3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4E4583">
            <w:pPr>
              <w:jc w:val="center"/>
            </w:pPr>
            <w:r>
              <w:t>736,5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E75459">
            <w:pPr>
              <w:jc w:val="center"/>
            </w:pPr>
            <w: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799,3</w:t>
            </w:r>
          </w:p>
        </w:tc>
      </w:tr>
      <w:tr w:rsidR="004E4583" w:rsidTr="0004771E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4E4583" w:rsidP="004E4583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256,5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83" w:rsidRPr="006A3EF2" w:rsidRDefault="0004771E" w:rsidP="004E4583">
            <w:pPr>
              <w:jc w:val="center"/>
            </w:pPr>
            <w:r>
              <w:t>231,3</w:t>
            </w:r>
          </w:p>
        </w:tc>
      </w:tr>
      <w:tr w:rsidR="006A3EF2" w:rsidTr="0004771E">
        <w:trPr>
          <w:trHeight w:val="15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48</w:t>
            </w:r>
            <w:r w:rsidR="00E75459"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522</w:t>
            </w:r>
            <w:r w:rsidR="00E7545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04771E" w:rsidP="00750E43">
            <w:pPr>
              <w:jc w:val="center"/>
            </w:pPr>
            <w:r>
              <w:t>568</w:t>
            </w:r>
            <w:r w:rsidR="00E17FF4">
              <w:t>,0</w:t>
            </w:r>
          </w:p>
        </w:tc>
      </w:tr>
      <w:tr w:rsidR="006A3EF2" w:rsidTr="0004771E">
        <w:trPr>
          <w:trHeight w:val="12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750E43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AB7CCA" w:rsidTr="0004771E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4E4583" w:rsidP="00750E43">
            <w:pPr>
              <w:jc w:val="center"/>
            </w:pPr>
            <w:r>
              <w:t>0</w:t>
            </w:r>
            <w:r w:rsidR="00AB7CCA" w:rsidRPr="00AB7CCA">
              <w:t>,</w:t>
            </w:r>
            <w:r w:rsidR="00E75459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04771E">
        <w:trPr>
          <w:trHeight w:val="7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04771E">
            <w:pPr>
              <w:jc w:val="center"/>
            </w:pPr>
            <w:r>
              <w:t>136,0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750E43">
            <w:pPr>
              <w:jc w:val="center"/>
            </w:pPr>
            <w: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E501C5" w:rsidP="00750E43">
            <w:pPr>
              <w:jc w:val="center"/>
            </w:pPr>
            <w:r>
              <w:t>163,8</w:t>
            </w:r>
          </w:p>
        </w:tc>
      </w:tr>
      <w:tr w:rsidR="0004771E" w:rsidTr="0004771E">
        <w:trPr>
          <w:trHeight w:val="1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1E" w:rsidRPr="006A3EF2" w:rsidRDefault="0004771E" w:rsidP="0004771E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1E" w:rsidRPr="006A3EF2" w:rsidRDefault="0004771E" w:rsidP="0004771E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E501C5" w:rsidP="0004771E">
            <w:pPr>
              <w:jc w:val="center"/>
            </w:pPr>
            <w:r>
              <w:t>136,0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E501C5" w:rsidP="0004771E">
            <w:pPr>
              <w:jc w:val="center"/>
            </w:pPr>
            <w: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1E" w:rsidRPr="006A3EF2" w:rsidRDefault="00E501C5" w:rsidP="0004771E">
            <w:pPr>
              <w:jc w:val="center"/>
            </w:pPr>
            <w:r>
              <w:t>163,8</w:t>
            </w:r>
          </w:p>
        </w:tc>
      </w:tr>
      <w:tr w:rsidR="006A3EF2" w:rsidTr="0004771E">
        <w:trPr>
          <w:trHeight w:val="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C1776" w:rsidP="00166CF0">
            <w:pPr>
              <w:jc w:val="center"/>
            </w:pPr>
            <w:r>
              <w:t>815,8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4E4583" w:rsidP="00166CF0">
            <w:pPr>
              <w:jc w:val="center"/>
            </w:pPr>
            <w:r>
              <w:t>100,0</w:t>
            </w:r>
          </w:p>
        </w:tc>
      </w:tr>
      <w:tr w:rsidR="00166CF0" w:rsidTr="0004771E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166CF0" w:rsidP="00907C38">
            <w:r w:rsidRPr="006A3EF2">
              <w:lastRenderedPageBreak/>
              <w:t>0</w:t>
            </w:r>
            <w:r>
              <w:t>0</w:t>
            </w:r>
            <w:r w:rsidRPr="006A3EF2">
              <w:t>0 2 02 400</w:t>
            </w:r>
            <w:r w:rsidR="00907C38">
              <w:t>14</w:t>
            </w:r>
            <w:r w:rsidRPr="006A3EF2">
              <w:t xml:space="preserve"> </w:t>
            </w:r>
            <w:r w:rsidR="00907C38">
              <w:t>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CF0" w:rsidRPr="006A3EF2" w:rsidRDefault="00166CF0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203,0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F0" w:rsidRPr="006A3EF2" w:rsidRDefault="004E4583" w:rsidP="00872FDD">
            <w:pPr>
              <w:jc w:val="center"/>
            </w:pPr>
            <w:r>
              <w:t>100,0</w:t>
            </w:r>
          </w:p>
        </w:tc>
      </w:tr>
      <w:tr w:rsidR="00AB7CCA" w:rsidTr="0004771E">
        <w:trPr>
          <w:trHeight w:val="12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8C1776" w:rsidP="00166CF0">
            <w:pPr>
              <w:jc w:val="center"/>
            </w:pPr>
            <w:r>
              <w:t>612,8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  Приложение №3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F059FF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F059FF">
              <w:rPr>
                <w:b/>
                <w:sz w:val="26"/>
                <w:szCs w:val="26"/>
              </w:rPr>
              <w:t>Никольского</w:t>
            </w:r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DE6124">
              <w:rPr>
                <w:b/>
                <w:bCs/>
                <w:sz w:val="26"/>
                <w:szCs w:val="26"/>
              </w:rPr>
              <w:t>22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8E4A56" w:rsidRDefault="00F059FF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F059FF">
        <w:rPr>
          <w:b/>
          <w:sz w:val="26"/>
          <w:szCs w:val="26"/>
        </w:rPr>
        <w:t>Никольского</w:t>
      </w:r>
      <w:r w:rsidR="00CE782B" w:rsidRPr="00F059FF">
        <w:rPr>
          <w:b/>
          <w:bCs/>
          <w:sz w:val="26"/>
          <w:szCs w:val="26"/>
        </w:rPr>
        <w:t xml:space="preserve"> сел</w:t>
      </w:r>
      <w:r w:rsidR="00CE782B" w:rsidRPr="00D436CE">
        <w:rPr>
          <w:b/>
          <w:bCs/>
          <w:sz w:val="26"/>
          <w:szCs w:val="26"/>
        </w:rPr>
        <w:t>ьского поселения</w:t>
      </w:r>
      <w:r w:rsidR="008E4A56">
        <w:rPr>
          <w:b/>
          <w:bCs/>
          <w:sz w:val="26"/>
          <w:szCs w:val="26"/>
        </w:rPr>
        <w:t xml:space="preserve"> </w:t>
      </w:r>
      <w:r w:rsidR="008E4A56" w:rsidRPr="008E4A56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8C1776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8C1776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и 202</w:t>
      </w:r>
      <w:r w:rsidR="008C1776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681"/>
        <w:gridCol w:w="708"/>
        <w:gridCol w:w="709"/>
        <w:gridCol w:w="1228"/>
        <w:gridCol w:w="655"/>
        <w:gridCol w:w="952"/>
        <w:gridCol w:w="992"/>
        <w:gridCol w:w="851"/>
      </w:tblGrid>
      <w:tr w:rsidR="00B404EA" w:rsidRPr="00B404EA" w:rsidTr="00B404EA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04EA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B404E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404EA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B404E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B404EA" w:rsidRPr="00B404EA" w:rsidTr="00B404EA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b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404EA">
              <w:rPr>
                <w:b/>
                <w:color w:val="000000"/>
                <w:sz w:val="20"/>
                <w:szCs w:val="20"/>
              </w:rPr>
              <w:t>4070,3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CC28FE" w:rsidP="00B404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3303,9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CC28FE" w:rsidP="00B404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3297,2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2 862,3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2 157,0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RPr="00B404EA" w:rsidTr="00B404EA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1 742,3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RPr="00B404EA" w:rsidTr="00B404EA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638,7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lastRenderedPageBreak/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RPr="00B404EA" w:rsidTr="00B404EA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150,6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RPr="00B404EA" w:rsidTr="00B404EA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Pr="00B404EA" w:rsidRDefault="00B404EA" w:rsidP="00B404EA">
            <w:pPr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Pr="00B404EA" w:rsidRDefault="00B404EA" w:rsidP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B404EA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F1034" w:rsidRDefault="00EF1034" w:rsidP="00EF1034">
      <w:pPr>
        <w:ind w:right="-284"/>
        <w:rPr>
          <w:sz w:val="20"/>
          <w:szCs w:val="20"/>
        </w:rPr>
      </w:pPr>
    </w:p>
    <w:p w:rsidR="00A35D2A" w:rsidRDefault="00A35D2A" w:rsidP="00EF1034">
      <w:pPr>
        <w:ind w:right="-284"/>
        <w:rPr>
          <w:sz w:val="20"/>
          <w:szCs w:val="20"/>
        </w:rPr>
      </w:pPr>
    </w:p>
    <w:tbl>
      <w:tblPr>
        <w:tblW w:w="9639" w:type="dxa"/>
        <w:tblInd w:w="103" w:type="dxa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D2A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         </w:t>
            </w: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C28FE" w:rsidRDefault="00CC28FE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D81BBF" w:rsidRDefault="00D81BBF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CE782B" w:rsidRPr="00D436CE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Приложение №</w:t>
            </w:r>
            <w:r w:rsidR="000A649D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0A649D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A35D2A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A35D2A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DE6124">
              <w:rPr>
                <w:b/>
                <w:bCs/>
                <w:sz w:val="26"/>
                <w:szCs w:val="26"/>
              </w:rPr>
              <w:t>22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="007D3606">
        <w:rPr>
          <w:b/>
          <w:bCs/>
          <w:sz w:val="26"/>
          <w:szCs w:val="26"/>
        </w:rPr>
        <w:t xml:space="preserve">Никольского </w:t>
      </w:r>
      <w:r w:rsidRPr="00D436CE">
        <w:rPr>
          <w:b/>
          <w:bCs/>
          <w:sz w:val="26"/>
          <w:szCs w:val="26"/>
        </w:rPr>
        <w:t xml:space="preserve">сельского поселения </w:t>
      </w:r>
      <w:r w:rsidR="001038F9" w:rsidRPr="001038F9">
        <w:rPr>
          <w:b/>
          <w:sz w:val="26"/>
          <w:szCs w:val="26"/>
        </w:rPr>
        <w:t>Бобровского муниципального района Воронежской области</w:t>
      </w:r>
      <w:r w:rsidR="001038F9" w:rsidRPr="00D436CE">
        <w:rPr>
          <w:b/>
          <w:bCs/>
          <w:sz w:val="26"/>
          <w:szCs w:val="26"/>
        </w:rPr>
        <w:t xml:space="preserve"> </w:t>
      </w:r>
      <w:r w:rsidRPr="00D436CE">
        <w:rPr>
          <w:b/>
          <w:bCs/>
          <w:sz w:val="26"/>
          <w:szCs w:val="26"/>
        </w:rPr>
        <w:t>на 202</w:t>
      </w:r>
      <w:r w:rsidR="008C1776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8C1776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и 202</w:t>
      </w:r>
      <w:r w:rsidR="008C1776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годов</w:t>
      </w:r>
    </w:p>
    <w:p w:rsidR="001038F9" w:rsidRDefault="00CE782B" w:rsidP="001038F9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p w:rsidR="001038F9" w:rsidRDefault="001038F9" w:rsidP="00EF1034">
      <w:pPr>
        <w:ind w:right="-284"/>
        <w:rPr>
          <w:sz w:val="20"/>
          <w:szCs w:val="2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759"/>
        <w:gridCol w:w="647"/>
        <w:gridCol w:w="1228"/>
        <w:gridCol w:w="655"/>
        <w:gridCol w:w="1077"/>
        <w:gridCol w:w="1134"/>
        <w:gridCol w:w="1134"/>
      </w:tblGrid>
      <w:tr w:rsidR="00B404EA" w:rsidTr="00B404EA">
        <w:trPr>
          <w:trHeight w:val="85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B404EA" w:rsidRPr="00B404EA" w:rsidTr="00B404EA">
        <w:trPr>
          <w:trHeight w:val="85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B404EA">
            <w:pPr>
              <w:rPr>
                <w:b/>
                <w:color w:val="000000"/>
                <w:sz w:val="20"/>
                <w:szCs w:val="20"/>
              </w:rPr>
            </w:pPr>
            <w:r w:rsidRPr="00B404EA">
              <w:rPr>
                <w:b/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B404EA" w:rsidP="00CC2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4070,3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CC28FE" w:rsidP="00CC2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4EA" w:rsidRPr="00B404EA" w:rsidRDefault="00CC28FE" w:rsidP="00CC2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3297,2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153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B404EA" w:rsidTr="00B404EA">
        <w:trPr>
          <w:trHeight w:val="102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153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B404EA" w:rsidTr="00B404EA">
        <w:trPr>
          <w:trHeight w:val="153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638,7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153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B404EA" w:rsidTr="00B404EA">
        <w:trPr>
          <w:trHeight w:val="153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102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102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102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127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Никольского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765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30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04EA" w:rsidTr="00B404EA">
        <w:trPr>
          <w:trHeight w:val="510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4EA" w:rsidRDefault="00B404EA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4EA" w:rsidRDefault="00B404EA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038F9" w:rsidRPr="00CE782B" w:rsidRDefault="001038F9" w:rsidP="00FB4411">
      <w:pPr>
        <w:ind w:right="-284"/>
        <w:jc w:val="both"/>
        <w:rPr>
          <w:sz w:val="20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p w:rsidR="001038F9" w:rsidRDefault="001038F9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034" w:rsidRDefault="00CE782B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CE782B" w:rsidRPr="00D436CE" w:rsidRDefault="000A649D" w:rsidP="000A64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Приложение №5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7D3606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DE6124">
              <w:rPr>
                <w:b/>
                <w:bCs/>
                <w:sz w:val="26"/>
                <w:szCs w:val="26"/>
              </w:rPr>
              <w:t>22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</w:p>
        </w:tc>
      </w:tr>
    </w:tbl>
    <w:p w:rsidR="00CE782B" w:rsidRPr="00D436CE" w:rsidRDefault="00CE782B" w:rsidP="00CE782B">
      <w:pPr>
        <w:ind w:left="567" w:firstLine="567"/>
        <w:jc w:val="center"/>
        <w:rPr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7D3606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r w:rsidR="007D3606" w:rsidRPr="007D3606">
        <w:rPr>
          <w:b/>
          <w:sz w:val="26"/>
          <w:szCs w:val="26"/>
        </w:rPr>
        <w:t>Никольского</w:t>
      </w:r>
      <w:r w:rsidRPr="007D3606">
        <w:rPr>
          <w:b/>
          <w:bCs/>
          <w:sz w:val="26"/>
          <w:szCs w:val="26"/>
        </w:rPr>
        <w:t xml:space="preserve"> сельского</w:t>
      </w:r>
      <w:r w:rsidRPr="00D436CE">
        <w:rPr>
          <w:b/>
          <w:bCs/>
          <w:sz w:val="26"/>
          <w:szCs w:val="26"/>
        </w:rPr>
        <w:t xml:space="preserve"> поселения на 202</w:t>
      </w:r>
      <w:r w:rsidR="008C1776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8C1776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и 202</w:t>
      </w:r>
      <w:r w:rsidR="008C1776">
        <w:rPr>
          <w:b/>
          <w:bCs/>
          <w:sz w:val="26"/>
          <w:szCs w:val="26"/>
        </w:rPr>
        <w:t>6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p w:rsidR="008E4A56" w:rsidRDefault="008E4A56" w:rsidP="00C37595">
      <w:pPr>
        <w:ind w:left="567" w:right="-284" w:firstLine="567"/>
        <w:rPr>
          <w:bCs/>
          <w:sz w:val="20"/>
          <w:szCs w:val="20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539"/>
        <w:gridCol w:w="1228"/>
        <w:gridCol w:w="655"/>
        <w:gridCol w:w="669"/>
        <w:gridCol w:w="1134"/>
        <w:gridCol w:w="1134"/>
        <w:gridCol w:w="1240"/>
      </w:tblGrid>
      <w:tr w:rsidR="00CC28FE" w:rsidTr="00CC28FE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8FE" w:rsidRDefault="00CC28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3 297,2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CC28FE" w:rsidTr="00CC28FE">
        <w:trPr>
          <w:trHeight w:val="127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868,4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2 328,8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2 157,0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1 168,0</w:t>
            </w:r>
          </w:p>
        </w:tc>
      </w:tr>
      <w:tr w:rsidR="00CC28FE" w:rsidTr="00CC28FE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638,7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638,7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638,7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529,3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CC28FE" w:rsidTr="00CC28FE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</w:t>
            </w:r>
          </w:p>
        </w:tc>
      </w:tr>
      <w:tr w:rsidR="00CC28FE" w:rsidTr="00CC28FE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5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ОБЩЕГОСУДАРСТВЕННЫЕ </w:t>
            </w:r>
            <w:r>
              <w:rPr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C28FE" w:rsidTr="00CC28F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C28FE" w:rsidTr="00CC28FE">
        <w:trPr>
          <w:trHeight w:val="51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8FE" w:rsidRDefault="00CC28FE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8FE" w:rsidRDefault="00CC28F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8E4A56" w:rsidRPr="000061D3" w:rsidRDefault="008E4A56" w:rsidP="00E56917">
      <w:pPr>
        <w:ind w:left="567" w:right="-284" w:firstLine="567"/>
        <w:jc w:val="both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</w:t>
      </w:r>
      <w:r w:rsidRPr="00254941">
        <w:rPr>
          <w:b/>
          <w:bCs/>
          <w:sz w:val="26"/>
          <w:szCs w:val="26"/>
        </w:rPr>
        <w:t xml:space="preserve">           </w:t>
      </w: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CC28FE" w:rsidRDefault="00CC28FE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Default="00120CD0" w:rsidP="00120CD0">
      <w:pPr>
        <w:ind w:right="-284"/>
        <w:rPr>
          <w:b/>
          <w:bCs/>
          <w:sz w:val="26"/>
          <w:szCs w:val="26"/>
        </w:rPr>
      </w:pP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  Приложение № </w:t>
      </w:r>
      <w:r>
        <w:rPr>
          <w:b/>
          <w:bCs/>
          <w:sz w:val="26"/>
          <w:szCs w:val="26"/>
        </w:rPr>
        <w:t>6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к проекту решения Совета народных депутатов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>Никольского</w:t>
      </w:r>
      <w:r w:rsidRPr="00254941">
        <w:rPr>
          <w:b/>
          <w:bCs/>
          <w:sz w:val="26"/>
          <w:szCs w:val="26"/>
        </w:rPr>
        <w:t xml:space="preserve"> сельского поселения 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120CD0" w:rsidRPr="00254941" w:rsidRDefault="00120CD0" w:rsidP="00120CD0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120CD0" w:rsidRPr="00254941" w:rsidRDefault="00120CD0" w:rsidP="00120CD0">
      <w:pPr>
        <w:ind w:right="-284"/>
        <w:jc w:val="right"/>
        <w:rPr>
          <w:b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</w:t>
      </w:r>
      <w:r>
        <w:rPr>
          <w:b/>
          <w:bCs/>
          <w:sz w:val="26"/>
          <w:szCs w:val="26"/>
        </w:rPr>
        <w:t xml:space="preserve">от </w:t>
      </w:r>
      <w:r w:rsidRPr="00254941">
        <w:rPr>
          <w:b/>
          <w:bCs/>
          <w:sz w:val="26"/>
          <w:szCs w:val="26"/>
        </w:rPr>
        <w:t>«</w:t>
      </w:r>
      <w:r w:rsidR="00DE6124">
        <w:rPr>
          <w:b/>
          <w:bCs/>
          <w:sz w:val="26"/>
          <w:szCs w:val="26"/>
        </w:rPr>
        <w:t>22</w:t>
      </w:r>
      <w:r w:rsidRPr="00254941">
        <w:rPr>
          <w:b/>
          <w:bCs/>
          <w:sz w:val="26"/>
          <w:szCs w:val="26"/>
        </w:rPr>
        <w:t>» декабрь 202</w:t>
      </w:r>
      <w:r w:rsidR="008C1776">
        <w:rPr>
          <w:b/>
          <w:bCs/>
          <w:sz w:val="26"/>
          <w:szCs w:val="26"/>
        </w:rPr>
        <w:t>3</w:t>
      </w:r>
      <w:r w:rsidRPr="00254941">
        <w:rPr>
          <w:b/>
          <w:bCs/>
          <w:sz w:val="26"/>
          <w:szCs w:val="26"/>
        </w:rPr>
        <w:t xml:space="preserve"> г №</w:t>
      </w:r>
      <w:r w:rsidR="00DE6124">
        <w:rPr>
          <w:b/>
          <w:bCs/>
          <w:sz w:val="26"/>
          <w:szCs w:val="26"/>
        </w:rPr>
        <w:t xml:space="preserve"> 47</w:t>
      </w:r>
    </w:p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8C1776">
              <w:rPr>
                <w:b/>
                <w:bCs/>
                <w:sz w:val="28"/>
                <w:szCs w:val="28"/>
              </w:rPr>
              <w:t>6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738,5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803,5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868,4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120CD0" w:rsidRPr="00C50F3A" w:rsidRDefault="00120CD0" w:rsidP="00120CD0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120CD0" w:rsidRPr="00C50F3A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4733DE" w:rsidRDefault="00120CD0" w:rsidP="00120CD0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r>
        <w:rPr>
          <w:b/>
          <w:sz w:val="26"/>
          <w:szCs w:val="26"/>
        </w:rPr>
        <w:t>Никольского</w:t>
      </w:r>
      <w:r w:rsidRPr="004733DE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120CD0" w:rsidRDefault="00120CD0" w:rsidP="00120CD0">
      <w:pPr>
        <w:jc w:val="center"/>
        <w:rPr>
          <w:b/>
        </w:rPr>
      </w:pPr>
    </w:p>
    <w:p w:rsidR="00120CD0" w:rsidRPr="00AB5E96" w:rsidRDefault="00120CD0" w:rsidP="00120CD0">
      <w:pPr>
        <w:pStyle w:val="a6"/>
        <w:spacing w:after="0"/>
        <w:rPr>
          <w:rFonts w:eastAsia="Calibri"/>
          <w:sz w:val="28"/>
          <w:szCs w:val="28"/>
        </w:rPr>
      </w:pPr>
    </w:p>
    <w:p w:rsidR="00120CD0" w:rsidRPr="00FE35A1" w:rsidRDefault="00120CD0" w:rsidP="00120CD0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738"/>
      </w:tblGrid>
      <w:tr w:rsidR="00120CD0" w:rsidRPr="00C50F3A" w:rsidTr="00120CD0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8C1776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0" w:rsidRPr="006D0BF0" w:rsidRDefault="00120CD0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8C1776">
              <w:rPr>
                <w:b/>
                <w:bCs/>
                <w:sz w:val="28"/>
                <w:szCs w:val="28"/>
              </w:rPr>
              <w:t>6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120CD0" w:rsidRPr="00593A31" w:rsidRDefault="00120CD0" w:rsidP="00120CD0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737"/>
      </w:tblGrid>
      <w:tr w:rsidR="00120CD0" w:rsidRPr="00C50F3A" w:rsidTr="00120CD0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C50F3A" w:rsidRDefault="00120CD0" w:rsidP="00120CD0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0CD0" w:rsidRPr="008F62E2" w:rsidTr="00120CD0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0CD0" w:rsidRPr="003205AF" w:rsidRDefault="00120CD0" w:rsidP="00120CD0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508,3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CD0" w:rsidRPr="003205AF" w:rsidRDefault="008C1776" w:rsidP="00120CD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529,3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20CD0" w:rsidRDefault="00120CD0" w:rsidP="00120CD0">
      <w:pPr>
        <w:jc w:val="center"/>
        <w:rPr>
          <w:b/>
        </w:rPr>
      </w:pPr>
    </w:p>
    <w:p w:rsidR="007E2D30" w:rsidRDefault="007E2D30" w:rsidP="008C1776">
      <w:pPr>
        <w:pStyle w:val="a8"/>
        <w:spacing w:after="0"/>
        <w:ind w:left="0" w:firstLine="4253"/>
        <w:jc w:val="right"/>
        <w:rPr>
          <w:sz w:val="26"/>
          <w:szCs w:val="26"/>
        </w:rPr>
      </w:pPr>
    </w:p>
    <w:p w:rsidR="007E2D30" w:rsidRDefault="007E2D30" w:rsidP="008C1776">
      <w:pPr>
        <w:pStyle w:val="a8"/>
        <w:spacing w:after="0"/>
        <w:ind w:left="0" w:firstLine="4253"/>
        <w:jc w:val="right"/>
        <w:rPr>
          <w:sz w:val="26"/>
          <w:szCs w:val="26"/>
        </w:rPr>
      </w:pPr>
    </w:p>
    <w:p w:rsidR="008C1776" w:rsidRPr="000C0DA4" w:rsidRDefault="008C1776" w:rsidP="008C1776">
      <w:pPr>
        <w:pStyle w:val="a8"/>
        <w:spacing w:after="0"/>
        <w:ind w:left="0" w:firstLine="4253"/>
        <w:jc w:val="right"/>
        <w:rPr>
          <w:sz w:val="26"/>
          <w:szCs w:val="26"/>
        </w:rPr>
      </w:pPr>
      <w:r w:rsidRPr="000C0DA4">
        <w:rPr>
          <w:sz w:val="26"/>
          <w:szCs w:val="26"/>
        </w:rPr>
        <w:lastRenderedPageBreak/>
        <w:t>Таблица 3</w:t>
      </w:r>
    </w:p>
    <w:p w:rsidR="008C1776" w:rsidRPr="000C0DA4" w:rsidRDefault="008C1776" w:rsidP="008C1776">
      <w:pPr>
        <w:pStyle w:val="a6"/>
        <w:spacing w:after="0"/>
        <w:rPr>
          <w:rFonts w:eastAsia="Calibri"/>
          <w:sz w:val="26"/>
          <w:szCs w:val="26"/>
        </w:rPr>
      </w:pPr>
    </w:p>
    <w:p w:rsidR="008C1776" w:rsidRPr="000C0DA4" w:rsidRDefault="008C1776" w:rsidP="008C1776">
      <w:pPr>
        <w:jc w:val="center"/>
        <w:rPr>
          <w:b/>
          <w:sz w:val="26"/>
          <w:szCs w:val="26"/>
        </w:rPr>
      </w:pPr>
      <w:r w:rsidRPr="000C0DA4">
        <w:rPr>
          <w:b/>
          <w:sz w:val="26"/>
          <w:szCs w:val="26"/>
        </w:rPr>
        <w:t>Распределение межбюджетных трансфертов из бюджета Никольского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</w:t>
      </w:r>
      <w:r w:rsidRPr="000C0DA4">
        <w:rPr>
          <w:b/>
          <w:bCs/>
          <w:color w:val="000000"/>
          <w:sz w:val="26"/>
          <w:szCs w:val="26"/>
        </w:rPr>
        <w:t xml:space="preserve"> развитию и поддержке малого и среднего предпринимательства</w:t>
      </w:r>
      <w:r w:rsidRPr="000C0DA4">
        <w:rPr>
          <w:b/>
          <w:sz w:val="26"/>
          <w:szCs w:val="26"/>
        </w:rPr>
        <w:t>.</w:t>
      </w:r>
    </w:p>
    <w:p w:rsidR="008C1776" w:rsidRPr="000C0DA4" w:rsidRDefault="008C1776" w:rsidP="008C1776">
      <w:pPr>
        <w:pStyle w:val="a6"/>
        <w:spacing w:after="0"/>
        <w:rPr>
          <w:rFonts w:eastAsia="Calibri"/>
          <w:sz w:val="26"/>
          <w:szCs w:val="26"/>
        </w:rPr>
      </w:pPr>
    </w:p>
    <w:p w:rsidR="008C1776" w:rsidRPr="00347894" w:rsidRDefault="008C1776" w:rsidP="008C1776">
      <w:pPr>
        <w:pStyle w:val="a6"/>
        <w:spacing w:after="0"/>
        <w:jc w:val="right"/>
        <w:rPr>
          <w:rFonts w:eastAsia="Calibri"/>
        </w:rPr>
      </w:pPr>
      <w:r w:rsidRPr="00347894">
        <w:rPr>
          <w:rFonts w:eastAsia="Calibri"/>
        </w:rPr>
        <w:t>(тыс. рублей)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802"/>
        <w:gridCol w:w="1614"/>
        <w:gridCol w:w="1605"/>
        <w:gridCol w:w="1615"/>
      </w:tblGrid>
      <w:tr w:rsidR="008C1776" w:rsidRPr="000C0DA4" w:rsidTr="00FB4411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8C1776" w:rsidRPr="000C0DA4" w:rsidRDefault="008C1776" w:rsidP="00FB44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C0DA4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</w:t>
            </w:r>
            <w:r w:rsidRPr="000C0DA4">
              <w:rPr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76" w:rsidRPr="000C0DA4" w:rsidRDefault="008C1776" w:rsidP="008C1776">
            <w:pPr>
              <w:jc w:val="center"/>
              <w:rPr>
                <w:b/>
                <w:bCs/>
                <w:sz w:val="28"/>
                <w:szCs w:val="28"/>
              </w:rPr>
            </w:pPr>
            <w:r w:rsidRPr="000C0DA4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C0DA4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C1776" w:rsidRPr="000C0DA4" w:rsidRDefault="008C1776" w:rsidP="008C1776">
      <w:pPr>
        <w:pStyle w:val="a6"/>
        <w:spacing w:after="0"/>
        <w:jc w:val="right"/>
        <w:rPr>
          <w:rFonts w:eastAsia="Calibri"/>
          <w:sz w:val="28"/>
          <w:szCs w:val="28"/>
        </w:rPr>
      </w:pPr>
    </w:p>
    <w:tbl>
      <w:tblPr>
        <w:tblW w:w="9530" w:type="dxa"/>
        <w:tblInd w:w="89" w:type="dxa"/>
        <w:tblLook w:val="04A0" w:firstRow="1" w:lastRow="0" w:firstColumn="1" w:lastColumn="0" w:noHBand="0" w:noVBand="1"/>
      </w:tblPr>
      <w:tblGrid>
        <w:gridCol w:w="898"/>
        <w:gridCol w:w="3804"/>
        <w:gridCol w:w="1609"/>
        <w:gridCol w:w="1610"/>
        <w:gridCol w:w="1609"/>
      </w:tblGrid>
      <w:tr w:rsidR="008C1776" w:rsidRPr="000C0DA4" w:rsidTr="00FB4411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8C1776" w:rsidRPr="000C0DA4" w:rsidTr="00FB4411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76" w:rsidRPr="000C0DA4" w:rsidRDefault="008C1776" w:rsidP="00FB441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0C0DA4">
              <w:rPr>
                <w:rFonts w:eastAsia="Calibri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0C0DA4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76" w:rsidRPr="000C0DA4" w:rsidRDefault="008C1776" w:rsidP="00FB441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</w:t>
            </w:r>
            <w:r w:rsidRPr="000C0DA4">
              <w:rPr>
                <w:rFonts w:eastAsia="Calibri"/>
                <w:color w:val="000000"/>
                <w:sz w:val="28"/>
                <w:szCs w:val="28"/>
              </w:rPr>
              <w:t>,0</w:t>
            </w:r>
          </w:p>
        </w:tc>
      </w:tr>
    </w:tbl>
    <w:p w:rsidR="00120CD0" w:rsidRDefault="00120CD0" w:rsidP="00120CD0">
      <w:pPr>
        <w:jc w:val="center"/>
        <w:rPr>
          <w:b/>
        </w:rPr>
      </w:pPr>
    </w:p>
    <w:p w:rsidR="00184755" w:rsidRDefault="00184755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8F9" w:rsidRDefault="00497E47" w:rsidP="00120CD0">
            <w:pPr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</w:t>
            </w:r>
            <w:r w:rsidR="000A649D">
              <w:rPr>
                <w:b/>
                <w:bCs/>
                <w:sz w:val="26"/>
                <w:szCs w:val="26"/>
              </w:rPr>
              <w:t xml:space="preserve">                 </w:t>
            </w:r>
          </w:p>
          <w:p w:rsidR="001038F9" w:rsidRDefault="001038F9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E2D30" w:rsidRDefault="007E2D30" w:rsidP="000A649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497E47" w:rsidRPr="00D436CE" w:rsidRDefault="000A649D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Приложение №</w:t>
            </w:r>
            <w:r w:rsidR="00120CD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lastRenderedPageBreak/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от «</w:t>
            </w:r>
            <w:r w:rsidR="00DE6124">
              <w:rPr>
                <w:b/>
                <w:bCs/>
                <w:sz w:val="26"/>
                <w:szCs w:val="26"/>
              </w:rPr>
              <w:t>22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 xml:space="preserve"> </w:t>
      </w:r>
      <w:r w:rsidR="007D3606"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D436CE" w:rsidRPr="007D3606">
        <w:rPr>
          <w:rFonts w:ascii="Times New Roman" w:hAnsi="Times New Roman"/>
          <w:b/>
          <w:sz w:val="26"/>
          <w:szCs w:val="26"/>
        </w:rPr>
        <w:t xml:space="preserve"> сельского</w:t>
      </w:r>
      <w:r w:rsidR="00D436CE">
        <w:rPr>
          <w:rFonts w:ascii="Times New Roman" w:hAnsi="Times New Roman"/>
          <w:b/>
          <w:sz w:val="26"/>
          <w:szCs w:val="26"/>
        </w:rPr>
        <w:t xml:space="preserve"> поселения</w:t>
      </w:r>
      <w:r w:rsidR="0056559E" w:rsidRPr="00D436CE">
        <w:rPr>
          <w:rFonts w:ascii="Times New Roman" w:hAnsi="Times New Roman"/>
          <w:b/>
          <w:sz w:val="26"/>
          <w:szCs w:val="26"/>
        </w:rPr>
        <w:t xml:space="preserve"> </w:t>
      </w:r>
      <w:r w:rsidRPr="00D436CE">
        <w:rPr>
          <w:rFonts w:ascii="Times New Roman" w:hAnsi="Times New Roman"/>
          <w:b/>
          <w:sz w:val="26"/>
          <w:szCs w:val="26"/>
        </w:rPr>
        <w:t>на 202</w:t>
      </w:r>
      <w:r w:rsidR="008C1776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8C1776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8C1776">
        <w:rPr>
          <w:rFonts w:ascii="Times New Roman" w:hAnsi="Times New Roman"/>
          <w:b/>
          <w:sz w:val="26"/>
          <w:szCs w:val="26"/>
        </w:rPr>
        <w:t>6</w:t>
      </w:r>
      <w:r w:rsidRPr="00D436CE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8C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17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</w:tcPr>
          <w:p w:rsidR="00497E47" w:rsidRPr="00EA00E9" w:rsidRDefault="00497E47" w:rsidP="008C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17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</w:tcPr>
          <w:p w:rsidR="00497E47" w:rsidRPr="00EA00E9" w:rsidRDefault="00497E47" w:rsidP="008C17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C17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5273F7" w:rsidRDefault="00497E47" w:rsidP="004007B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120CD0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                Приложение №</w:t>
            </w:r>
            <w:r w:rsidR="00120CD0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7D3606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7D3606">
              <w:rPr>
                <w:b/>
                <w:sz w:val="26"/>
                <w:szCs w:val="26"/>
              </w:rPr>
              <w:t>Никольского</w:t>
            </w:r>
            <w:r w:rsidR="00497E47" w:rsidRPr="007D3606">
              <w:rPr>
                <w:b/>
                <w:bCs/>
                <w:sz w:val="26"/>
                <w:szCs w:val="26"/>
              </w:rPr>
              <w:t xml:space="preserve"> сельского</w:t>
            </w:r>
            <w:r w:rsidR="00497E47" w:rsidRPr="00D436CE">
              <w:rPr>
                <w:b/>
                <w:bCs/>
                <w:sz w:val="26"/>
                <w:szCs w:val="26"/>
              </w:rPr>
              <w:t xml:space="preserve">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ind w:right="-107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                              </w:t>
            </w:r>
            <w:r w:rsidR="00D436CE"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DE6124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</w:t>
            </w:r>
            <w:r w:rsidR="00DE6124">
              <w:rPr>
                <w:b/>
                <w:bCs/>
                <w:sz w:val="26"/>
                <w:szCs w:val="26"/>
              </w:rPr>
              <w:t xml:space="preserve">                       от «22</w:t>
            </w:r>
            <w:r w:rsidRPr="00D436CE">
              <w:rPr>
                <w:b/>
                <w:bCs/>
                <w:sz w:val="26"/>
                <w:szCs w:val="26"/>
              </w:rPr>
              <w:t>» декабря 202</w:t>
            </w:r>
            <w:r w:rsidR="008C1776">
              <w:rPr>
                <w:b/>
                <w:bCs/>
                <w:sz w:val="26"/>
                <w:szCs w:val="26"/>
              </w:rPr>
              <w:t>3</w:t>
            </w:r>
            <w:r w:rsidRPr="00D436CE">
              <w:rPr>
                <w:b/>
                <w:bCs/>
                <w:sz w:val="26"/>
                <w:szCs w:val="26"/>
              </w:rPr>
              <w:t>г. №</w:t>
            </w:r>
            <w:r w:rsidR="00DE6124">
              <w:rPr>
                <w:b/>
                <w:bCs/>
                <w:sz w:val="26"/>
                <w:szCs w:val="26"/>
              </w:rPr>
              <w:t xml:space="preserve"> 47</w:t>
            </w:r>
            <w:bookmarkStart w:id="0" w:name="_GoBack"/>
            <w:bookmarkEnd w:id="0"/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7D3606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D3606">
        <w:rPr>
          <w:rFonts w:ascii="Times New Roman" w:hAnsi="Times New Roman"/>
          <w:b/>
          <w:sz w:val="26"/>
          <w:szCs w:val="26"/>
        </w:rPr>
        <w:t>Никольского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</w:t>
      </w:r>
      <w:r w:rsidR="008C1776">
        <w:rPr>
          <w:rFonts w:ascii="Times New Roman" w:hAnsi="Times New Roman"/>
          <w:b/>
          <w:sz w:val="26"/>
          <w:szCs w:val="26"/>
        </w:rPr>
        <w:t>4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8C1776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8C1776">
        <w:rPr>
          <w:rFonts w:ascii="Times New Roman" w:hAnsi="Times New Roman"/>
          <w:b/>
          <w:sz w:val="26"/>
          <w:szCs w:val="26"/>
        </w:rPr>
        <w:t>6</w:t>
      </w:r>
      <w:r w:rsidRPr="00D436CE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42"/>
        <w:gridCol w:w="2443"/>
        <w:gridCol w:w="2443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6656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="006656FD">
              <w:rPr>
                <w:rFonts w:ascii="Times New Roman" w:hAnsi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42" w:type="dxa"/>
          </w:tcPr>
          <w:p w:rsidR="00497E47" w:rsidRPr="00DC201E" w:rsidRDefault="00497E47" w:rsidP="00CC28FE">
            <w:pPr>
              <w:pStyle w:val="a4"/>
              <w:ind w:firstLine="108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8C1776">
              <w:rPr>
                <w:rFonts w:ascii="Times New Roman" w:hAnsi="Times New Roman"/>
                <w:sz w:val="24"/>
                <w:szCs w:val="24"/>
              </w:rPr>
              <w:t>4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8C1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8C1776">
              <w:rPr>
                <w:rFonts w:ascii="Times New Roman" w:hAnsi="Times New Roman"/>
                <w:sz w:val="24"/>
                <w:szCs w:val="24"/>
              </w:rPr>
              <w:t>5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8C17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8C1776">
              <w:rPr>
                <w:rFonts w:ascii="Times New Roman" w:hAnsi="Times New Roman"/>
                <w:sz w:val="24"/>
                <w:szCs w:val="24"/>
              </w:rPr>
              <w:t>6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2C59BC">
      <w:pgSz w:w="11906" w:h="16838"/>
      <w:pgMar w:top="89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A"/>
    <w:rsid w:val="00001B71"/>
    <w:rsid w:val="00004364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4771E"/>
    <w:rsid w:val="00051020"/>
    <w:rsid w:val="000553E2"/>
    <w:rsid w:val="0006722E"/>
    <w:rsid w:val="0008070C"/>
    <w:rsid w:val="000954D7"/>
    <w:rsid w:val="000A0447"/>
    <w:rsid w:val="000A649D"/>
    <w:rsid w:val="000B0DFE"/>
    <w:rsid w:val="000B3945"/>
    <w:rsid w:val="000C0FEC"/>
    <w:rsid w:val="000C256E"/>
    <w:rsid w:val="000D03A3"/>
    <w:rsid w:val="000D32D2"/>
    <w:rsid w:val="000E10C1"/>
    <w:rsid w:val="000E3719"/>
    <w:rsid w:val="000E5F98"/>
    <w:rsid w:val="000E66FA"/>
    <w:rsid w:val="000E6822"/>
    <w:rsid w:val="001029CB"/>
    <w:rsid w:val="001038F9"/>
    <w:rsid w:val="00106D74"/>
    <w:rsid w:val="00112B9E"/>
    <w:rsid w:val="00115120"/>
    <w:rsid w:val="00120CD0"/>
    <w:rsid w:val="00121661"/>
    <w:rsid w:val="00131C0D"/>
    <w:rsid w:val="001424C1"/>
    <w:rsid w:val="00142C3F"/>
    <w:rsid w:val="0015425A"/>
    <w:rsid w:val="001610EE"/>
    <w:rsid w:val="00163826"/>
    <w:rsid w:val="00164322"/>
    <w:rsid w:val="00166CF0"/>
    <w:rsid w:val="00181B84"/>
    <w:rsid w:val="001827C8"/>
    <w:rsid w:val="001842DE"/>
    <w:rsid w:val="00184755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0CF2"/>
    <w:rsid w:val="002320AD"/>
    <w:rsid w:val="00242041"/>
    <w:rsid w:val="00242E03"/>
    <w:rsid w:val="002525D8"/>
    <w:rsid w:val="00253113"/>
    <w:rsid w:val="002566E9"/>
    <w:rsid w:val="002616B1"/>
    <w:rsid w:val="002718B7"/>
    <w:rsid w:val="0027210B"/>
    <w:rsid w:val="0027629E"/>
    <w:rsid w:val="00277462"/>
    <w:rsid w:val="002915DF"/>
    <w:rsid w:val="0029227F"/>
    <w:rsid w:val="002A0164"/>
    <w:rsid w:val="002A120E"/>
    <w:rsid w:val="002A2A33"/>
    <w:rsid w:val="002B6C45"/>
    <w:rsid w:val="002C59BC"/>
    <w:rsid w:val="002E1CBF"/>
    <w:rsid w:val="002E4F4D"/>
    <w:rsid w:val="002E7CFF"/>
    <w:rsid w:val="00305B0F"/>
    <w:rsid w:val="00321A40"/>
    <w:rsid w:val="003277DE"/>
    <w:rsid w:val="00344F8D"/>
    <w:rsid w:val="00356533"/>
    <w:rsid w:val="00361FC9"/>
    <w:rsid w:val="00365215"/>
    <w:rsid w:val="00382F00"/>
    <w:rsid w:val="003923CE"/>
    <w:rsid w:val="00396032"/>
    <w:rsid w:val="0039622C"/>
    <w:rsid w:val="00397C7B"/>
    <w:rsid w:val="003A0842"/>
    <w:rsid w:val="003A2387"/>
    <w:rsid w:val="003A326A"/>
    <w:rsid w:val="003C2CA6"/>
    <w:rsid w:val="003C41B6"/>
    <w:rsid w:val="003C4C84"/>
    <w:rsid w:val="003D623C"/>
    <w:rsid w:val="003F6C9D"/>
    <w:rsid w:val="004007B6"/>
    <w:rsid w:val="00407EA8"/>
    <w:rsid w:val="004108AB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6691B"/>
    <w:rsid w:val="0048611F"/>
    <w:rsid w:val="00492C3C"/>
    <w:rsid w:val="004958D1"/>
    <w:rsid w:val="00497E47"/>
    <w:rsid w:val="004A3127"/>
    <w:rsid w:val="004C26BA"/>
    <w:rsid w:val="004D0227"/>
    <w:rsid w:val="004D101B"/>
    <w:rsid w:val="004D2DC7"/>
    <w:rsid w:val="004E0137"/>
    <w:rsid w:val="004E3B12"/>
    <w:rsid w:val="004E4583"/>
    <w:rsid w:val="004F52BF"/>
    <w:rsid w:val="00525165"/>
    <w:rsid w:val="00525F7B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4B0C"/>
    <w:rsid w:val="006171E6"/>
    <w:rsid w:val="0062159A"/>
    <w:rsid w:val="00625551"/>
    <w:rsid w:val="0064123D"/>
    <w:rsid w:val="00646B1D"/>
    <w:rsid w:val="00646C64"/>
    <w:rsid w:val="00647BDC"/>
    <w:rsid w:val="00651552"/>
    <w:rsid w:val="00655356"/>
    <w:rsid w:val="006647F4"/>
    <w:rsid w:val="00664F33"/>
    <w:rsid w:val="006656FD"/>
    <w:rsid w:val="00684234"/>
    <w:rsid w:val="00695059"/>
    <w:rsid w:val="006A2C4C"/>
    <w:rsid w:val="006A30AC"/>
    <w:rsid w:val="006A3EF2"/>
    <w:rsid w:val="006A53BA"/>
    <w:rsid w:val="006A78E4"/>
    <w:rsid w:val="006B1E67"/>
    <w:rsid w:val="006D14E9"/>
    <w:rsid w:val="006D27B7"/>
    <w:rsid w:val="006D501D"/>
    <w:rsid w:val="006E17C1"/>
    <w:rsid w:val="00701FC0"/>
    <w:rsid w:val="00717CC3"/>
    <w:rsid w:val="007200FD"/>
    <w:rsid w:val="007236D4"/>
    <w:rsid w:val="00725295"/>
    <w:rsid w:val="00737439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B6190"/>
    <w:rsid w:val="007D0F74"/>
    <w:rsid w:val="007D3606"/>
    <w:rsid w:val="007E24FE"/>
    <w:rsid w:val="007E2D30"/>
    <w:rsid w:val="007E3D5D"/>
    <w:rsid w:val="007F198F"/>
    <w:rsid w:val="00800052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53966"/>
    <w:rsid w:val="00872FDD"/>
    <w:rsid w:val="008A0252"/>
    <w:rsid w:val="008A31B3"/>
    <w:rsid w:val="008B3D2A"/>
    <w:rsid w:val="008C0DB0"/>
    <w:rsid w:val="008C1776"/>
    <w:rsid w:val="008C697B"/>
    <w:rsid w:val="008C6DB8"/>
    <w:rsid w:val="008D0E6D"/>
    <w:rsid w:val="008E23F1"/>
    <w:rsid w:val="008E2C00"/>
    <w:rsid w:val="008E4A56"/>
    <w:rsid w:val="009026DD"/>
    <w:rsid w:val="00907C38"/>
    <w:rsid w:val="00922EAB"/>
    <w:rsid w:val="00942DDF"/>
    <w:rsid w:val="00944DE5"/>
    <w:rsid w:val="0094544B"/>
    <w:rsid w:val="009477BB"/>
    <w:rsid w:val="0095071A"/>
    <w:rsid w:val="00951A33"/>
    <w:rsid w:val="00966A95"/>
    <w:rsid w:val="00967D0D"/>
    <w:rsid w:val="0097698C"/>
    <w:rsid w:val="00981824"/>
    <w:rsid w:val="0098346C"/>
    <w:rsid w:val="00993ABA"/>
    <w:rsid w:val="00994570"/>
    <w:rsid w:val="009A72D9"/>
    <w:rsid w:val="009A7C15"/>
    <w:rsid w:val="009D408B"/>
    <w:rsid w:val="009D5AB2"/>
    <w:rsid w:val="009E075F"/>
    <w:rsid w:val="009E5E94"/>
    <w:rsid w:val="009E6D22"/>
    <w:rsid w:val="00A13804"/>
    <w:rsid w:val="00A2234F"/>
    <w:rsid w:val="00A2755A"/>
    <w:rsid w:val="00A35D2A"/>
    <w:rsid w:val="00A42828"/>
    <w:rsid w:val="00A5265D"/>
    <w:rsid w:val="00A532A9"/>
    <w:rsid w:val="00A53553"/>
    <w:rsid w:val="00A54FA6"/>
    <w:rsid w:val="00A579DD"/>
    <w:rsid w:val="00A658A4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404EA"/>
    <w:rsid w:val="00B506D9"/>
    <w:rsid w:val="00B512FF"/>
    <w:rsid w:val="00B623C2"/>
    <w:rsid w:val="00B728C3"/>
    <w:rsid w:val="00B74108"/>
    <w:rsid w:val="00B9035E"/>
    <w:rsid w:val="00B94B32"/>
    <w:rsid w:val="00B976F7"/>
    <w:rsid w:val="00BA04FA"/>
    <w:rsid w:val="00BB659A"/>
    <w:rsid w:val="00BD60A2"/>
    <w:rsid w:val="00BE6AA8"/>
    <w:rsid w:val="00BF2706"/>
    <w:rsid w:val="00BF79E5"/>
    <w:rsid w:val="00C00B6C"/>
    <w:rsid w:val="00C02A7F"/>
    <w:rsid w:val="00C10D2B"/>
    <w:rsid w:val="00C1378E"/>
    <w:rsid w:val="00C321B0"/>
    <w:rsid w:val="00C355DC"/>
    <w:rsid w:val="00C36304"/>
    <w:rsid w:val="00C36DA5"/>
    <w:rsid w:val="00C37595"/>
    <w:rsid w:val="00C413FC"/>
    <w:rsid w:val="00C4744D"/>
    <w:rsid w:val="00C47768"/>
    <w:rsid w:val="00C53751"/>
    <w:rsid w:val="00C57432"/>
    <w:rsid w:val="00C61A20"/>
    <w:rsid w:val="00C70231"/>
    <w:rsid w:val="00C72356"/>
    <w:rsid w:val="00C7254B"/>
    <w:rsid w:val="00C73EBD"/>
    <w:rsid w:val="00C80F76"/>
    <w:rsid w:val="00C90EAD"/>
    <w:rsid w:val="00C92176"/>
    <w:rsid w:val="00C93F4E"/>
    <w:rsid w:val="00C96550"/>
    <w:rsid w:val="00CA1468"/>
    <w:rsid w:val="00CA1B07"/>
    <w:rsid w:val="00CC28FE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37062"/>
    <w:rsid w:val="00D41756"/>
    <w:rsid w:val="00D436CE"/>
    <w:rsid w:val="00D44CA3"/>
    <w:rsid w:val="00D57B16"/>
    <w:rsid w:val="00D7435E"/>
    <w:rsid w:val="00D76C7F"/>
    <w:rsid w:val="00D81BBF"/>
    <w:rsid w:val="00D82A8E"/>
    <w:rsid w:val="00DA4871"/>
    <w:rsid w:val="00DB4F19"/>
    <w:rsid w:val="00DC3E62"/>
    <w:rsid w:val="00DC6774"/>
    <w:rsid w:val="00DE6124"/>
    <w:rsid w:val="00E01AB7"/>
    <w:rsid w:val="00E07EB3"/>
    <w:rsid w:val="00E130D4"/>
    <w:rsid w:val="00E174C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29F0"/>
    <w:rsid w:val="00E44F66"/>
    <w:rsid w:val="00E501C5"/>
    <w:rsid w:val="00E5051C"/>
    <w:rsid w:val="00E56917"/>
    <w:rsid w:val="00E6078D"/>
    <w:rsid w:val="00E75459"/>
    <w:rsid w:val="00EB3BA1"/>
    <w:rsid w:val="00EB76DC"/>
    <w:rsid w:val="00EB7E5F"/>
    <w:rsid w:val="00ED1E33"/>
    <w:rsid w:val="00ED2C35"/>
    <w:rsid w:val="00EE0869"/>
    <w:rsid w:val="00EE155C"/>
    <w:rsid w:val="00EF1034"/>
    <w:rsid w:val="00EF33FC"/>
    <w:rsid w:val="00F04337"/>
    <w:rsid w:val="00F059FF"/>
    <w:rsid w:val="00F1193C"/>
    <w:rsid w:val="00F235AB"/>
    <w:rsid w:val="00F442C5"/>
    <w:rsid w:val="00F55790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4411"/>
    <w:rsid w:val="00FB7615"/>
    <w:rsid w:val="00FC2938"/>
    <w:rsid w:val="00FC7B84"/>
    <w:rsid w:val="00FE2C45"/>
    <w:rsid w:val="00FE4B76"/>
    <w:rsid w:val="00FE5FEE"/>
    <w:rsid w:val="00FE609A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120C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20C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81;n=42811;fld=134;dst=1001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BAFF-35C7-4473-8061-94BF7BEF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8374</Words>
  <Characters>47733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nikolskoe</cp:lastModifiedBy>
  <cp:revision>3</cp:revision>
  <cp:lastPrinted>2022-11-29T06:13:00Z</cp:lastPrinted>
  <dcterms:created xsi:type="dcterms:W3CDTF">2023-12-27T13:06:00Z</dcterms:created>
  <dcterms:modified xsi:type="dcterms:W3CDTF">2023-12-28T13:14:00Z</dcterms:modified>
</cp:coreProperties>
</file>